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802"/>
      </w:tblGrid>
      <w:tr w:rsidR="0039494A" w:rsidRPr="0039494A" w14:paraId="58C8BC19" w14:textId="77777777" w:rsidTr="005302C5">
        <w:tc>
          <w:tcPr>
            <w:tcW w:w="1838" w:type="dxa"/>
          </w:tcPr>
          <w:p w14:paraId="402E64A9" w14:textId="77777777" w:rsidR="0039494A" w:rsidRPr="0039494A" w:rsidRDefault="0039494A" w:rsidP="005302C5">
            <w:pPr>
              <w:rPr>
                <w:rFonts w:ascii="Arial" w:hAnsi="Arial" w:cs="Arial"/>
                <w:b/>
                <w:bCs/>
                <w:sz w:val="21"/>
                <w:szCs w:val="21"/>
              </w:rPr>
            </w:pPr>
            <w:r w:rsidRPr="0039494A">
              <w:rPr>
                <w:rFonts w:ascii="Arial" w:hAnsi="Arial" w:cs="Arial"/>
                <w:b/>
                <w:bCs/>
                <w:sz w:val="21"/>
                <w:szCs w:val="21"/>
              </w:rPr>
              <w:t>Job Title</w:t>
            </w:r>
          </w:p>
        </w:tc>
        <w:tc>
          <w:tcPr>
            <w:tcW w:w="6802" w:type="dxa"/>
          </w:tcPr>
          <w:p w14:paraId="3C45EE1A" w14:textId="77777777" w:rsidR="0039494A" w:rsidRPr="0039494A" w:rsidRDefault="0039494A" w:rsidP="005302C5">
            <w:pPr>
              <w:rPr>
                <w:rFonts w:ascii="Arial" w:hAnsi="Arial" w:cs="Arial"/>
                <w:sz w:val="21"/>
                <w:szCs w:val="21"/>
              </w:rPr>
            </w:pPr>
            <w:r w:rsidRPr="0039494A">
              <w:rPr>
                <w:rFonts w:ascii="Arial" w:hAnsi="Arial" w:cs="Arial"/>
                <w:sz w:val="21"/>
                <w:szCs w:val="21"/>
              </w:rPr>
              <w:t xml:space="preserve">Head of </w:t>
            </w:r>
            <w:proofErr w:type="spellStart"/>
            <w:r w:rsidRPr="0039494A">
              <w:rPr>
                <w:rFonts w:ascii="Arial" w:hAnsi="Arial" w:cs="Arial"/>
                <w:sz w:val="21"/>
                <w:szCs w:val="21"/>
              </w:rPr>
              <w:t>Programmes</w:t>
            </w:r>
            <w:proofErr w:type="spellEnd"/>
            <w:r w:rsidRPr="0039494A">
              <w:rPr>
                <w:rFonts w:ascii="Arial" w:hAnsi="Arial" w:cs="Arial"/>
                <w:sz w:val="21"/>
                <w:szCs w:val="21"/>
              </w:rPr>
              <w:t xml:space="preserve"> – School of Healthcare and Nursing </w:t>
            </w:r>
          </w:p>
          <w:p w14:paraId="6019CC8A" w14:textId="245F700F" w:rsidR="0039494A" w:rsidRPr="0039494A" w:rsidRDefault="0039494A" w:rsidP="005302C5">
            <w:pPr>
              <w:rPr>
                <w:rFonts w:ascii="Arial" w:hAnsi="Arial" w:cs="Arial"/>
                <w:sz w:val="21"/>
                <w:szCs w:val="21"/>
              </w:rPr>
            </w:pPr>
          </w:p>
        </w:tc>
      </w:tr>
      <w:tr w:rsidR="0039494A" w:rsidRPr="0039494A" w14:paraId="000A40CE" w14:textId="77777777" w:rsidTr="005302C5">
        <w:tc>
          <w:tcPr>
            <w:tcW w:w="1838" w:type="dxa"/>
          </w:tcPr>
          <w:p w14:paraId="27E4EF7D" w14:textId="77777777" w:rsidR="0039494A" w:rsidRPr="0039494A" w:rsidRDefault="0039494A" w:rsidP="005302C5">
            <w:pPr>
              <w:rPr>
                <w:rFonts w:ascii="Arial" w:hAnsi="Arial" w:cs="Arial"/>
                <w:b/>
                <w:bCs/>
                <w:sz w:val="21"/>
                <w:szCs w:val="21"/>
              </w:rPr>
            </w:pPr>
            <w:r w:rsidRPr="0039494A">
              <w:rPr>
                <w:rFonts w:ascii="Arial" w:hAnsi="Arial" w:cs="Arial"/>
                <w:b/>
                <w:bCs/>
                <w:sz w:val="21"/>
                <w:szCs w:val="21"/>
              </w:rPr>
              <w:t>Department</w:t>
            </w:r>
          </w:p>
        </w:tc>
        <w:tc>
          <w:tcPr>
            <w:tcW w:w="6802" w:type="dxa"/>
          </w:tcPr>
          <w:p w14:paraId="14C4512D" w14:textId="77777777" w:rsidR="0039494A" w:rsidRPr="0039494A" w:rsidRDefault="0039494A" w:rsidP="005302C5">
            <w:pPr>
              <w:rPr>
                <w:rFonts w:ascii="Arial" w:hAnsi="Arial" w:cs="Arial"/>
                <w:sz w:val="21"/>
                <w:szCs w:val="21"/>
              </w:rPr>
            </w:pPr>
            <w:r w:rsidRPr="0039494A">
              <w:rPr>
                <w:rFonts w:ascii="Arial" w:hAnsi="Arial" w:cs="Arial"/>
                <w:sz w:val="21"/>
                <w:szCs w:val="21"/>
              </w:rPr>
              <w:t>School of Healthcare and Nursing</w:t>
            </w:r>
          </w:p>
          <w:p w14:paraId="4A6AD8C1" w14:textId="77777777" w:rsidR="0039494A" w:rsidRPr="0039494A" w:rsidRDefault="0039494A" w:rsidP="005302C5">
            <w:pPr>
              <w:rPr>
                <w:rFonts w:ascii="Arial" w:hAnsi="Arial" w:cs="Arial"/>
                <w:sz w:val="21"/>
                <w:szCs w:val="21"/>
              </w:rPr>
            </w:pPr>
          </w:p>
        </w:tc>
      </w:tr>
      <w:tr w:rsidR="0039494A" w:rsidRPr="0039494A" w14:paraId="5E092F62" w14:textId="77777777" w:rsidTr="005302C5">
        <w:tc>
          <w:tcPr>
            <w:tcW w:w="1838" w:type="dxa"/>
          </w:tcPr>
          <w:p w14:paraId="2464C666" w14:textId="77777777" w:rsidR="0039494A" w:rsidRPr="0039494A" w:rsidRDefault="0039494A" w:rsidP="005302C5">
            <w:pPr>
              <w:rPr>
                <w:rFonts w:ascii="Arial" w:hAnsi="Arial" w:cs="Arial"/>
                <w:b/>
                <w:bCs/>
                <w:sz w:val="21"/>
                <w:szCs w:val="21"/>
              </w:rPr>
            </w:pPr>
            <w:r w:rsidRPr="0039494A">
              <w:rPr>
                <w:rFonts w:ascii="Arial" w:hAnsi="Arial" w:cs="Arial"/>
                <w:b/>
                <w:bCs/>
                <w:sz w:val="21"/>
                <w:szCs w:val="21"/>
              </w:rPr>
              <w:t>Location</w:t>
            </w:r>
          </w:p>
        </w:tc>
        <w:tc>
          <w:tcPr>
            <w:tcW w:w="6802" w:type="dxa"/>
          </w:tcPr>
          <w:p w14:paraId="491C0D4C" w14:textId="64D8F14C" w:rsidR="0039494A" w:rsidRPr="0039494A" w:rsidRDefault="0039494A" w:rsidP="005302C5">
            <w:pPr>
              <w:rPr>
                <w:rFonts w:ascii="Arial" w:hAnsi="Arial" w:cs="Arial"/>
                <w:sz w:val="21"/>
                <w:szCs w:val="21"/>
              </w:rPr>
            </w:pPr>
            <w:r w:rsidRPr="0039494A">
              <w:rPr>
                <w:rFonts w:ascii="Arial" w:hAnsi="Arial" w:cs="Arial"/>
                <w:sz w:val="21"/>
                <w:szCs w:val="21"/>
              </w:rPr>
              <w:t xml:space="preserve">London Waterloo </w:t>
            </w:r>
            <w:r w:rsidR="00ED307C">
              <w:rPr>
                <w:rFonts w:ascii="Arial" w:hAnsi="Arial" w:cs="Arial"/>
                <w:b/>
                <w:bCs/>
                <w:sz w:val="21"/>
                <w:szCs w:val="21"/>
              </w:rPr>
              <w:t>and Key School Locations</w:t>
            </w:r>
          </w:p>
          <w:p w14:paraId="543706B5" w14:textId="77777777" w:rsidR="0039494A" w:rsidRPr="0039494A" w:rsidRDefault="0039494A" w:rsidP="005302C5">
            <w:pPr>
              <w:rPr>
                <w:rFonts w:ascii="Arial" w:hAnsi="Arial" w:cs="Arial"/>
                <w:sz w:val="21"/>
                <w:szCs w:val="21"/>
              </w:rPr>
            </w:pPr>
          </w:p>
        </w:tc>
      </w:tr>
      <w:tr w:rsidR="0039494A" w:rsidRPr="0039494A" w14:paraId="4513482B" w14:textId="77777777" w:rsidTr="005302C5">
        <w:tc>
          <w:tcPr>
            <w:tcW w:w="1838" w:type="dxa"/>
          </w:tcPr>
          <w:p w14:paraId="216BB671" w14:textId="77777777" w:rsidR="0039494A" w:rsidRPr="0039494A" w:rsidRDefault="0039494A" w:rsidP="005302C5">
            <w:pPr>
              <w:rPr>
                <w:rFonts w:ascii="Arial" w:hAnsi="Arial" w:cs="Arial"/>
                <w:b/>
                <w:bCs/>
                <w:sz w:val="21"/>
                <w:szCs w:val="21"/>
              </w:rPr>
            </w:pPr>
            <w:r w:rsidRPr="0039494A">
              <w:rPr>
                <w:rFonts w:ascii="Arial" w:hAnsi="Arial" w:cs="Arial"/>
                <w:b/>
                <w:bCs/>
                <w:sz w:val="21"/>
                <w:szCs w:val="21"/>
              </w:rPr>
              <w:t>Contract type</w:t>
            </w:r>
          </w:p>
        </w:tc>
        <w:tc>
          <w:tcPr>
            <w:tcW w:w="6802" w:type="dxa"/>
          </w:tcPr>
          <w:p w14:paraId="3C42DFD9" w14:textId="77777777" w:rsidR="0039494A" w:rsidRPr="0039494A" w:rsidRDefault="0039494A" w:rsidP="005302C5">
            <w:pPr>
              <w:rPr>
                <w:rFonts w:ascii="Arial" w:hAnsi="Arial" w:cs="Arial"/>
                <w:sz w:val="21"/>
                <w:szCs w:val="21"/>
              </w:rPr>
            </w:pPr>
            <w:r w:rsidRPr="0039494A">
              <w:rPr>
                <w:rFonts w:ascii="Arial" w:hAnsi="Arial" w:cs="Arial"/>
                <w:sz w:val="21"/>
                <w:szCs w:val="21"/>
              </w:rPr>
              <w:t>Full time and permanent</w:t>
            </w:r>
          </w:p>
          <w:p w14:paraId="6C9256A7" w14:textId="77777777" w:rsidR="0039494A" w:rsidRPr="0039494A" w:rsidRDefault="0039494A" w:rsidP="005302C5">
            <w:pPr>
              <w:rPr>
                <w:rFonts w:ascii="Arial" w:hAnsi="Arial" w:cs="Arial"/>
                <w:sz w:val="21"/>
                <w:szCs w:val="21"/>
              </w:rPr>
            </w:pPr>
          </w:p>
        </w:tc>
      </w:tr>
      <w:tr w:rsidR="0039494A" w:rsidRPr="0039494A" w14:paraId="60169645" w14:textId="77777777" w:rsidTr="005302C5">
        <w:tc>
          <w:tcPr>
            <w:tcW w:w="1838" w:type="dxa"/>
          </w:tcPr>
          <w:p w14:paraId="0FC46B12" w14:textId="77777777" w:rsidR="0039494A" w:rsidRPr="0039494A" w:rsidRDefault="0039494A" w:rsidP="005302C5">
            <w:pPr>
              <w:rPr>
                <w:rFonts w:ascii="Arial" w:hAnsi="Arial" w:cs="Arial"/>
                <w:b/>
                <w:bCs/>
                <w:sz w:val="21"/>
                <w:szCs w:val="21"/>
              </w:rPr>
            </w:pPr>
            <w:r w:rsidRPr="0039494A">
              <w:rPr>
                <w:rFonts w:ascii="Arial" w:hAnsi="Arial" w:cs="Arial"/>
                <w:b/>
                <w:bCs/>
                <w:sz w:val="21"/>
                <w:szCs w:val="21"/>
              </w:rPr>
              <w:t>Hours of work</w:t>
            </w:r>
          </w:p>
        </w:tc>
        <w:tc>
          <w:tcPr>
            <w:tcW w:w="6802" w:type="dxa"/>
          </w:tcPr>
          <w:p w14:paraId="7D4C5605" w14:textId="77777777" w:rsidR="0039494A" w:rsidRPr="0039494A" w:rsidRDefault="0039494A" w:rsidP="005302C5">
            <w:pPr>
              <w:rPr>
                <w:rFonts w:ascii="Arial" w:hAnsi="Arial" w:cs="Arial"/>
                <w:sz w:val="21"/>
                <w:szCs w:val="21"/>
              </w:rPr>
            </w:pPr>
            <w:r w:rsidRPr="0039494A">
              <w:rPr>
                <w:rFonts w:ascii="Arial" w:hAnsi="Arial" w:cs="Arial"/>
                <w:sz w:val="21"/>
                <w:szCs w:val="21"/>
              </w:rPr>
              <w:t>BPP’s core hours for most full-time staff are Monday–Friday, 9am–5:30pm (37.5 hours per week)</w:t>
            </w:r>
          </w:p>
          <w:p w14:paraId="748CFEC4" w14:textId="77777777" w:rsidR="0039494A" w:rsidRPr="0039494A" w:rsidRDefault="0039494A" w:rsidP="005302C5">
            <w:pPr>
              <w:rPr>
                <w:rFonts w:ascii="Arial" w:hAnsi="Arial" w:cs="Arial"/>
                <w:sz w:val="21"/>
                <w:szCs w:val="21"/>
              </w:rPr>
            </w:pPr>
          </w:p>
        </w:tc>
      </w:tr>
      <w:tr w:rsidR="0039494A" w:rsidRPr="0039494A" w14:paraId="18C09059" w14:textId="77777777" w:rsidTr="005302C5">
        <w:tc>
          <w:tcPr>
            <w:tcW w:w="1838" w:type="dxa"/>
          </w:tcPr>
          <w:p w14:paraId="5D8FB2A6" w14:textId="77777777" w:rsidR="0039494A" w:rsidRPr="0039494A" w:rsidRDefault="0039494A" w:rsidP="005302C5">
            <w:pPr>
              <w:rPr>
                <w:rFonts w:ascii="Arial" w:hAnsi="Arial" w:cs="Arial"/>
                <w:b/>
                <w:bCs/>
                <w:sz w:val="21"/>
                <w:szCs w:val="21"/>
              </w:rPr>
            </w:pPr>
            <w:r w:rsidRPr="0039494A">
              <w:rPr>
                <w:rFonts w:ascii="Arial" w:hAnsi="Arial" w:cs="Arial"/>
                <w:b/>
                <w:bCs/>
                <w:sz w:val="21"/>
                <w:szCs w:val="21"/>
              </w:rPr>
              <w:t>Reporting lines</w:t>
            </w:r>
          </w:p>
        </w:tc>
        <w:tc>
          <w:tcPr>
            <w:tcW w:w="6802" w:type="dxa"/>
          </w:tcPr>
          <w:p w14:paraId="6CC5857C" w14:textId="77777777" w:rsidR="0039494A" w:rsidRPr="0039494A" w:rsidRDefault="0039494A" w:rsidP="005302C5">
            <w:pPr>
              <w:rPr>
                <w:rFonts w:ascii="Arial" w:hAnsi="Arial" w:cs="Arial"/>
                <w:sz w:val="21"/>
                <w:szCs w:val="21"/>
              </w:rPr>
            </w:pPr>
            <w:r w:rsidRPr="0039494A">
              <w:rPr>
                <w:rFonts w:ascii="Arial" w:hAnsi="Arial" w:cs="Arial"/>
                <w:sz w:val="21"/>
                <w:szCs w:val="21"/>
              </w:rPr>
              <w:t xml:space="preserve">Associate Dean – </w:t>
            </w:r>
            <w:proofErr w:type="spellStart"/>
            <w:r w:rsidRPr="0039494A">
              <w:rPr>
                <w:rFonts w:ascii="Arial" w:hAnsi="Arial" w:cs="Arial"/>
                <w:sz w:val="21"/>
                <w:szCs w:val="21"/>
              </w:rPr>
              <w:t>Programmes</w:t>
            </w:r>
            <w:proofErr w:type="spellEnd"/>
            <w:r w:rsidRPr="0039494A">
              <w:rPr>
                <w:rFonts w:ascii="Arial" w:hAnsi="Arial" w:cs="Arial"/>
                <w:sz w:val="21"/>
                <w:szCs w:val="21"/>
              </w:rPr>
              <w:t xml:space="preserve"> &amp; Regulatory Compliance</w:t>
            </w:r>
          </w:p>
          <w:p w14:paraId="709ED790" w14:textId="77777777" w:rsidR="0039494A" w:rsidRPr="0039494A" w:rsidRDefault="0039494A" w:rsidP="005302C5">
            <w:pPr>
              <w:rPr>
                <w:rFonts w:ascii="Arial" w:hAnsi="Arial" w:cs="Arial"/>
                <w:sz w:val="21"/>
                <w:szCs w:val="21"/>
              </w:rPr>
            </w:pPr>
          </w:p>
        </w:tc>
      </w:tr>
    </w:tbl>
    <w:p w14:paraId="135CA7F4" w14:textId="77777777" w:rsidR="0039494A" w:rsidRDefault="0039494A"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Pr="00E775E5" w:rsidRDefault="0087512F" w:rsidP="00E775E5">
      <w:pPr>
        <w:pStyle w:val="BodyText1"/>
        <w:rPr>
          <w:rFonts w:ascii="Arial" w:hAnsi="Arial" w:cs="Arial"/>
          <w:sz w:val="21"/>
          <w:szCs w:val="21"/>
        </w:rPr>
      </w:pPr>
    </w:p>
    <w:p w14:paraId="6B37BDF6" w14:textId="59D15E76" w:rsidR="00E775E5" w:rsidRPr="00E775E5" w:rsidRDefault="00E775E5" w:rsidP="00E775E5">
      <w:pPr>
        <w:pStyle w:val="BodyText1"/>
        <w:rPr>
          <w:rFonts w:ascii="Arial" w:hAnsi="Arial" w:cs="Arial"/>
          <w:sz w:val="21"/>
          <w:szCs w:val="21"/>
        </w:rPr>
      </w:pPr>
      <w:r w:rsidRPr="00E775E5">
        <w:rPr>
          <w:rFonts w:ascii="Arial" w:hAnsi="Arial" w:cs="Arial"/>
          <w:sz w:val="21"/>
          <w:szCs w:val="21"/>
        </w:rPr>
        <w:t>The School of Healthcare and Nursing offers a diverse and high-quality portfolio of student-centred programmes across a range of health disciplines, each designed to meet rigorous academic, professional, and regulatory standards.</w:t>
      </w:r>
      <w:r w:rsidRPr="00E775E5">
        <w:rPr>
          <w:rFonts w:ascii="Arial" w:hAnsi="Arial" w:cs="Arial"/>
          <w:sz w:val="21"/>
          <w:szCs w:val="21"/>
        </w:rPr>
        <w:br/>
      </w:r>
    </w:p>
    <w:p w14:paraId="547F6706" w14:textId="31A7CE9C" w:rsidR="00E775E5" w:rsidRPr="00E775E5" w:rsidRDefault="00E775E5" w:rsidP="00E775E5">
      <w:pPr>
        <w:pStyle w:val="BodyText1"/>
        <w:rPr>
          <w:rFonts w:ascii="Arial" w:hAnsi="Arial" w:cs="Arial"/>
          <w:sz w:val="21"/>
          <w:szCs w:val="21"/>
        </w:rPr>
      </w:pPr>
      <w:r w:rsidRPr="00E775E5">
        <w:rPr>
          <w:rFonts w:ascii="Arial" w:hAnsi="Arial" w:cs="Arial"/>
          <w:sz w:val="21"/>
          <w:szCs w:val="21"/>
        </w:rPr>
        <w:t>The Head of Programmes will provide strategic leadership for the academic management of programmes delivered across our national sites. The role is accountable for the performance of Award Leaders, the quality of the student experience, and compliance with key regulatory frameworks, including those set by the Nursing and Midwifery Council (NMC) and the Office for Students (</w:t>
      </w:r>
      <w:proofErr w:type="spellStart"/>
      <w:r w:rsidRPr="00E775E5">
        <w:rPr>
          <w:rFonts w:ascii="Arial" w:hAnsi="Arial" w:cs="Arial"/>
          <w:sz w:val="21"/>
          <w:szCs w:val="21"/>
        </w:rPr>
        <w:t>OfS</w:t>
      </w:r>
      <w:proofErr w:type="spellEnd"/>
      <w:r w:rsidRPr="00E775E5">
        <w:rPr>
          <w:rFonts w:ascii="Arial" w:hAnsi="Arial" w:cs="Arial"/>
          <w:sz w:val="21"/>
          <w:szCs w:val="21"/>
        </w:rPr>
        <w:t>).</w:t>
      </w:r>
      <w:r w:rsidR="00D202C7">
        <w:rPr>
          <w:rFonts w:ascii="Arial" w:hAnsi="Arial" w:cs="Arial"/>
          <w:sz w:val="21"/>
          <w:szCs w:val="21"/>
        </w:rPr>
        <w:br/>
      </w:r>
    </w:p>
    <w:p w14:paraId="36A0374F" w14:textId="77777777" w:rsidR="00E775E5" w:rsidRPr="00E775E5" w:rsidRDefault="00E775E5" w:rsidP="00E775E5">
      <w:pPr>
        <w:pStyle w:val="BodyText1"/>
        <w:rPr>
          <w:rFonts w:ascii="Arial" w:hAnsi="Arial" w:cs="Arial"/>
          <w:sz w:val="21"/>
          <w:szCs w:val="21"/>
        </w:rPr>
      </w:pPr>
      <w:r w:rsidRPr="00E775E5">
        <w:rPr>
          <w:rFonts w:ascii="Arial" w:hAnsi="Arial" w:cs="Arial"/>
          <w:sz w:val="21"/>
          <w:szCs w:val="21"/>
        </w:rPr>
        <w:t xml:space="preserve">This position plays a pivotal role in coordinating programme activities, driving continuous quality enhancement, and fostering student success. It also supports collaborative engagement with internal and external stakeholders as the </w:t>
      </w:r>
      <w:proofErr w:type="gramStart"/>
      <w:r w:rsidRPr="00E775E5">
        <w:rPr>
          <w:rFonts w:ascii="Arial" w:hAnsi="Arial" w:cs="Arial"/>
          <w:sz w:val="21"/>
          <w:szCs w:val="21"/>
        </w:rPr>
        <w:t>School</w:t>
      </w:r>
      <w:proofErr w:type="gramEnd"/>
      <w:r w:rsidRPr="00E775E5">
        <w:rPr>
          <w:rFonts w:ascii="Arial" w:hAnsi="Arial" w:cs="Arial"/>
          <w:sz w:val="21"/>
          <w:szCs w:val="21"/>
        </w:rPr>
        <w:t xml:space="preserve"> continues to expand its provision.</w:t>
      </w:r>
    </w:p>
    <w:p w14:paraId="4F636E05" w14:textId="77777777" w:rsidR="006F3142" w:rsidRPr="000714BB" w:rsidRDefault="006F3142" w:rsidP="000714BB">
      <w:pPr>
        <w:pStyle w:val="BodyText1"/>
        <w:jc w:val="both"/>
        <w:rPr>
          <w:rFonts w:ascii="Arial" w:hAnsi="Arial" w:cs="Arial"/>
          <w:sz w:val="21"/>
          <w:szCs w:val="21"/>
        </w:rPr>
      </w:pPr>
    </w:p>
    <w:p w14:paraId="600CF234" w14:textId="77777777" w:rsidR="000714BB" w:rsidRDefault="000714BB" w:rsidP="00112B0E">
      <w:pPr>
        <w:pStyle w:val="BodyText1"/>
        <w:rPr>
          <w:rFonts w:ascii="Arial" w:hAnsi="Arial" w:cs="Arial"/>
          <w:b/>
          <w:bCs/>
          <w:sz w:val="21"/>
          <w:szCs w:val="21"/>
        </w:rPr>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B887905" w14:textId="77777777" w:rsidR="0087512F" w:rsidRPr="009A0863" w:rsidRDefault="0087512F" w:rsidP="0087512F">
      <w:pPr>
        <w:pStyle w:val="BodyText1"/>
        <w:rPr>
          <w:rFonts w:ascii="Arial" w:hAnsi="Arial" w:cs="Arial"/>
          <w:sz w:val="21"/>
          <w:szCs w:val="21"/>
        </w:rPr>
      </w:pPr>
    </w:p>
    <w:p w14:paraId="0B2FF245" w14:textId="77777777" w:rsidR="009A0863" w:rsidRPr="009A0863" w:rsidRDefault="009A0863" w:rsidP="009A0863">
      <w:pPr>
        <w:tabs>
          <w:tab w:val="left" w:pos="-720"/>
        </w:tabs>
        <w:suppressAutoHyphens/>
        <w:spacing w:after="0" w:line="240" w:lineRule="auto"/>
        <w:jc w:val="both"/>
        <w:rPr>
          <w:rFonts w:ascii="Arial" w:eastAsia="Times New Roman" w:hAnsi="Arial" w:cs="Arial"/>
          <w:sz w:val="21"/>
          <w:szCs w:val="21"/>
        </w:rPr>
      </w:pPr>
      <w:r w:rsidRPr="009A0863">
        <w:rPr>
          <w:rFonts w:ascii="Arial" w:eastAsia="Times New Roman" w:hAnsi="Arial" w:cs="Arial"/>
          <w:sz w:val="21"/>
          <w:szCs w:val="21"/>
        </w:rPr>
        <w:t>Responsibilities include but are not limited to:</w:t>
      </w:r>
    </w:p>
    <w:p w14:paraId="496DEDCC" w14:textId="77777777" w:rsidR="009A0863" w:rsidRPr="009A0863" w:rsidRDefault="009A0863" w:rsidP="009A0863">
      <w:pPr>
        <w:spacing w:after="0" w:line="240" w:lineRule="auto"/>
        <w:rPr>
          <w:rFonts w:ascii="Arial" w:eastAsia="Times New Roman" w:hAnsi="Arial" w:cs="Arial"/>
          <w:b/>
          <w:sz w:val="21"/>
          <w:szCs w:val="21"/>
        </w:rPr>
      </w:pPr>
    </w:p>
    <w:p w14:paraId="1FED3889" w14:textId="451D73EC" w:rsidR="0039494A" w:rsidRPr="0039494A" w:rsidRDefault="0039494A" w:rsidP="0039494A">
      <w:pPr>
        <w:pStyle w:val="ListParagraph"/>
        <w:numPr>
          <w:ilvl w:val="0"/>
          <w:numId w:val="28"/>
        </w:numPr>
        <w:rPr>
          <w:rFonts w:ascii="Arial" w:hAnsi="Arial" w:cs="Arial"/>
          <w:sz w:val="21"/>
          <w:szCs w:val="21"/>
        </w:rPr>
      </w:pPr>
      <w:r w:rsidRPr="0039494A">
        <w:rPr>
          <w:rFonts w:ascii="Arial" w:hAnsi="Arial" w:cs="Arial"/>
          <w:sz w:val="21"/>
          <w:szCs w:val="21"/>
        </w:rPr>
        <w:t xml:space="preserve">Lead, manage, and support Programme Award Leaders, ensuring delivery aligns with BPP regulations, </w:t>
      </w:r>
      <w:r w:rsidR="00700D43">
        <w:rPr>
          <w:rFonts w:ascii="Arial" w:hAnsi="Arial" w:cs="Arial"/>
          <w:sz w:val="21"/>
          <w:szCs w:val="21"/>
        </w:rPr>
        <w:t>regulatory</w:t>
      </w:r>
      <w:r w:rsidRPr="0039494A">
        <w:rPr>
          <w:rFonts w:ascii="Arial" w:hAnsi="Arial" w:cs="Arial"/>
          <w:sz w:val="21"/>
          <w:szCs w:val="21"/>
        </w:rPr>
        <w:t xml:space="preserve"> standards, and School priorities.</w:t>
      </w:r>
    </w:p>
    <w:p w14:paraId="6A9E96D7" w14:textId="56D834C3" w:rsidR="0039494A" w:rsidRPr="0039494A" w:rsidRDefault="0039494A" w:rsidP="0039494A">
      <w:pPr>
        <w:pStyle w:val="ListParagraph"/>
        <w:numPr>
          <w:ilvl w:val="0"/>
          <w:numId w:val="28"/>
        </w:numPr>
        <w:rPr>
          <w:rFonts w:ascii="Arial" w:hAnsi="Arial" w:cs="Arial"/>
          <w:sz w:val="21"/>
          <w:szCs w:val="21"/>
        </w:rPr>
      </w:pPr>
      <w:r w:rsidRPr="0039494A">
        <w:rPr>
          <w:rFonts w:ascii="Arial" w:hAnsi="Arial" w:cs="Arial"/>
          <w:sz w:val="21"/>
          <w:szCs w:val="21"/>
        </w:rPr>
        <w:t>Ensure accountability for high-quality learning experiences and strong student outcomes across all programmes.</w:t>
      </w:r>
    </w:p>
    <w:p w14:paraId="610DA359" w14:textId="1390D9E3" w:rsidR="0039494A" w:rsidRPr="0039494A" w:rsidRDefault="0039494A" w:rsidP="0039494A">
      <w:pPr>
        <w:pStyle w:val="ListParagraph"/>
        <w:numPr>
          <w:ilvl w:val="0"/>
          <w:numId w:val="28"/>
        </w:numPr>
        <w:rPr>
          <w:rFonts w:ascii="Arial" w:hAnsi="Arial" w:cs="Arial"/>
          <w:sz w:val="21"/>
          <w:szCs w:val="21"/>
        </w:rPr>
      </w:pPr>
      <w:r w:rsidRPr="0039494A">
        <w:rPr>
          <w:rFonts w:ascii="Arial" w:hAnsi="Arial" w:cs="Arial"/>
          <w:sz w:val="21"/>
          <w:szCs w:val="21"/>
        </w:rPr>
        <w:t>Collaborate with the Associate Dean and other stakeholders on programme design, modification, revalidation, and enhancement.</w:t>
      </w:r>
    </w:p>
    <w:p w14:paraId="63408717" w14:textId="2144BE8D" w:rsidR="0039494A" w:rsidRPr="0039494A" w:rsidRDefault="0039494A" w:rsidP="0039494A">
      <w:pPr>
        <w:pStyle w:val="ListParagraph"/>
        <w:numPr>
          <w:ilvl w:val="0"/>
          <w:numId w:val="28"/>
        </w:numPr>
        <w:rPr>
          <w:rFonts w:ascii="Arial" w:hAnsi="Arial" w:cs="Arial"/>
          <w:sz w:val="21"/>
          <w:szCs w:val="21"/>
        </w:rPr>
      </w:pPr>
      <w:r w:rsidRPr="0039494A">
        <w:rPr>
          <w:rFonts w:ascii="Arial" w:hAnsi="Arial" w:cs="Arial"/>
          <w:sz w:val="21"/>
          <w:szCs w:val="21"/>
        </w:rPr>
        <w:t>Oversee the Continuous Programme Monitoring (CPMR) process, ensuring timely and evidence-based actions are implemented.</w:t>
      </w:r>
    </w:p>
    <w:p w14:paraId="3D8B5D90" w14:textId="079239C7" w:rsidR="0039494A" w:rsidRPr="0039494A" w:rsidRDefault="0039494A" w:rsidP="0039494A">
      <w:pPr>
        <w:pStyle w:val="ListParagraph"/>
        <w:numPr>
          <w:ilvl w:val="0"/>
          <w:numId w:val="28"/>
        </w:numPr>
        <w:rPr>
          <w:rFonts w:ascii="Arial" w:hAnsi="Arial" w:cs="Arial"/>
          <w:sz w:val="21"/>
          <w:szCs w:val="21"/>
        </w:rPr>
      </w:pPr>
      <w:r w:rsidRPr="0039494A">
        <w:rPr>
          <w:rFonts w:ascii="Arial" w:hAnsi="Arial" w:cs="Arial"/>
          <w:sz w:val="21"/>
          <w:szCs w:val="21"/>
        </w:rPr>
        <w:t>Monitor student progression, achievement, and retention data to inform interventions and improvements.</w:t>
      </w:r>
    </w:p>
    <w:p w14:paraId="26913FD8" w14:textId="63345E1B" w:rsidR="0039494A" w:rsidRPr="0039494A" w:rsidRDefault="0039494A" w:rsidP="0039494A">
      <w:pPr>
        <w:pStyle w:val="ListParagraph"/>
        <w:numPr>
          <w:ilvl w:val="0"/>
          <w:numId w:val="28"/>
        </w:numPr>
        <w:rPr>
          <w:rFonts w:ascii="Arial" w:hAnsi="Arial" w:cs="Arial"/>
          <w:sz w:val="21"/>
          <w:szCs w:val="21"/>
        </w:rPr>
      </w:pPr>
      <w:r w:rsidRPr="0039494A">
        <w:rPr>
          <w:rFonts w:ascii="Arial" w:hAnsi="Arial" w:cs="Arial"/>
          <w:sz w:val="21"/>
          <w:szCs w:val="21"/>
        </w:rPr>
        <w:lastRenderedPageBreak/>
        <w:t xml:space="preserve">Ensure consistency and quality of programme delivery across all </w:t>
      </w:r>
      <w:r w:rsidR="00700D43">
        <w:rPr>
          <w:rFonts w:ascii="Arial" w:hAnsi="Arial" w:cs="Arial"/>
          <w:sz w:val="21"/>
          <w:szCs w:val="21"/>
        </w:rPr>
        <w:t xml:space="preserve">BPP </w:t>
      </w:r>
      <w:r w:rsidRPr="0039494A">
        <w:rPr>
          <w:rFonts w:ascii="Arial" w:hAnsi="Arial" w:cs="Arial"/>
          <w:sz w:val="21"/>
          <w:szCs w:val="21"/>
        </w:rPr>
        <w:t>sites.</w:t>
      </w:r>
    </w:p>
    <w:p w14:paraId="2D4B15D7" w14:textId="7CB8D5F3" w:rsidR="0039494A" w:rsidRPr="0039494A" w:rsidRDefault="0039494A" w:rsidP="0039494A">
      <w:pPr>
        <w:pStyle w:val="ListParagraph"/>
        <w:numPr>
          <w:ilvl w:val="0"/>
          <w:numId w:val="28"/>
        </w:numPr>
        <w:rPr>
          <w:rFonts w:ascii="Arial" w:hAnsi="Arial" w:cs="Arial"/>
          <w:sz w:val="21"/>
          <w:szCs w:val="21"/>
        </w:rPr>
      </w:pPr>
      <w:r w:rsidRPr="0039494A">
        <w:rPr>
          <w:rFonts w:ascii="Arial" w:hAnsi="Arial" w:cs="Arial"/>
          <w:sz w:val="21"/>
          <w:szCs w:val="21"/>
        </w:rPr>
        <w:t>Support the development of a culture of excellence</w:t>
      </w:r>
      <w:r w:rsidR="00700D43">
        <w:rPr>
          <w:rFonts w:ascii="Arial" w:hAnsi="Arial" w:cs="Arial"/>
          <w:sz w:val="21"/>
          <w:szCs w:val="21"/>
        </w:rPr>
        <w:t xml:space="preserve"> </w:t>
      </w:r>
      <w:r w:rsidRPr="0039494A">
        <w:rPr>
          <w:rFonts w:ascii="Arial" w:hAnsi="Arial" w:cs="Arial"/>
          <w:sz w:val="21"/>
          <w:szCs w:val="21"/>
        </w:rPr>
        <w:t>and innovation in teaching and learning.</w:t>
      </w:r>
    </w:p>
    <w:p w14:paraId="3491A0D0" w14:textId="1FD54359" w:rsidR="0039494A" w:rsidRPr="0039494A" w:rsidRDefault="0039494A" w:rsidP="0039494A">
      <w:pPr>
        <w:pStyle w:val="ListParagraph"/>
        <w:numPr>
          <w:ilvl w:val="0"/>
          <w:numId w:val="28"/>
        </w:numPr>
        <w:rPr>
          <w:rFonts w:ascii="Arial" w:hAnsi="Arial" w:cs="Arial"/>
          <w:sz w:val="21"/>
          <w:szCs w:val="21"/>
        </w:rPr>
      </w:pPr>
      <w:r w:rsidRPr="0039494A">
        <w:rPr>
          <w:rFonts w:ascii="Arial" w:hAnsi="Arial" w:cs="Arial"/>
          <w:sz w:val="21"/>
          <w:szCs w:val="21"/>
        </w:rPr>
        <w:t>Build and sustain relationships with practice partners, regulators, and professional bodies.</w:t>
      </w:r>
    </w:p>
    <w:p w14:paraId="51D31EE2" w14:textId="4686A1CD" w:rsidR="0039494A" w:rsidRPr="0039494A" w:rsidRDefault="0039494A" w:rsidP="0039494A">
      <w:pPr>
        <w:pStyle w:val="ListParagraph"/>
        <w:numPr>
          <w:ilvl w:val="0"/>
          <w:numId w:val="28"/>
        </w:numPr>
        <w:rPr>
          <w:rFonts w:ascii="Arial" w:hAnsi="Arial" w:cs="Arial"/>
          <w:sz w:val="21"/>
          <w:szCs w:val="21"/>
        </w:rPr>
      </w:pPr>
      <w:r w:rsidRPr="0039494A">
        <w:rPr>
          <w:rFonts w:ascii="Arial" w:hAnsi="Arial" w:cs="Arial"/>
          <w:sz w:val="21"/>
          <w:szCs w:val="21"/>
        </w:rPr>
        <w:t>Contribute to regulatory readiness and preparations for external review (e.g., NMC, QAA, Ofsted).</w:t>
      </w:r>
    </w:p>
    <w:p w14:paraId="2B549D58" w14:textId="78D9764C" w:rsidR="0039494A" w:rsidRPr="0039494A" w:rsidRDefault="0039494A" w:rsidP="0039494A">
      <w:pPr>
        <w:pStyle w:val="ListParagraph"/>
        <w:numPr>
          <w:ilvl w:val="0"/>
          <w:numId w:val="28"/>
        </w:numPr>
        <w:rPr>
          <w:rFonts w:ascii="Arial" w:hAnsi="Arial" w:cs="Arial"/>
          <w:sz w:val="21"/>
          <w:szCs w:val="21"/>
        </w:rPr>
      </w:pPr>
      <w:r w:rsidRPr="0039494A">
        <w:rPr>
          <w:rFonts w:ascii="Arial" w:hAnsi="Arial" w:cs="Arial"/>
          <w:sz w:val="21"/>
          <w:szCs w:val="21"/>
        </w:rPr>
        <w:t>Deputise for the Associate Dean as required and contribute to key School-level strategic initiatives.</w:t>
      </w:r>
    </w:p>
    <w:p w14:paraId="6B28CAB0" w14:textId="77777777" w:rsidR="0087512F" w:rsidRPr="0039494A" w:rsidRDefault="0087512F" w:rsidP="0087512F">
      <w:pPr>
        <w:pStyle w:val="BodyText1"/>
        <w:rPr>
          <w:rFonts w:ascii="Arial" w:hAnsi="Arial" w:cs="Arial"/>
          <w:sz w:val="21"/>
          <w:szCs w:val="21"/>
        </w:rPr>
      </w:pPr>
    </w:p>
    <w:p w14:paraId="16F4BA33" w14:textId="5CADDC58" w:rsidR="0087512F" w:rsidRDefault="0039494A" w:rsidP="0087512F">
      <w:pPr>
        <w:pStyle w:val="BodyText1"/>
        <w:rPr>
          <w:rFonts w:ascii="Arial" w:hAnsi="Arial" w:cs="Arial"/>
          <w:b/>
          <w:bCs/>
          <w:sz w:val="21"/>
          <w:szCs w:val="21"/>
        </w:rPr>
      </w:pPr>
      <w:r>
        <w:rPr>
          <w:rFonts w:ascii="Arial" w:hAnsi="Arial" w:cs="Arial"/>
          <w:b/>
          <w:bCs/>
          <w:sz w:val="21"/>
          <w:szCs w:val="21"/>
        </w:rPr>
        <w:t>Qualifications &amp; Knowledge</w:t>
      </w:r>
    </w:p>
    <w:p w14:paraId="586E22ED" w14:textId="77777777" w:rsidR="004A5DFF" w:rsidRDefault="004A5DFF" w:rsidP="0087512F">
      <w:pPr>
        <w:pStyle w:val="BodyText1"/>
        <w:rPr>
          <w:rFonts w:ascii="Arial" w:hAnsi="Arial" w:cs="Arial"/>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27"/>
        <w:gridCol w:w="2888"/>
      </w:tblGrid>
      <w:tr w:rsidR="004A5DFF" w:rsidRPr="004C32EC" w14:paraId="7B06EEAA" w14:textId="77777777" w:rsidTr="00AE3BAC">
        <w:tc>
          <w:tcPr>
            <w:tcW w:w="1555" w:type="dxa"/>
            <w:tcBorders>
              <w:top w:val="single" w:sz="4" w:space="0" w:color="auto"/>
              <w:left w:val="single" w:sz="4" w:space="0" w:color="auto"/>
              <w:bottom w:val="single" w:sz="4" w:space="0" w:color="auto"/>
              <w:right w:val="single" w:sz="4" w:space="0" w:color="auto"/>
            </w:tcBorders>
            <w:hideMark/>
          </w:tcPr>
          <w:p w14:paraId="686DC9F7" w14:textId="77777777" w:rsidR="004A5DFF" w:rsidRPr="004C32EC" w:rsidRDefault="004A5DFF" w:rsidP="005914F8">
            <w:pPr>
              <w:autoSpaceDE w:val="0"/>
              <w:autoSpaceDN w:val="0"/>
              <w:adjustRightInd w:val="0"/>
              <w:rPr>
                <w:rFonts w:cs="Calibri"/>
                <w:b/>
              </w:rPr>
            </w:pPr>
          </w:p>
        </w:tc>
        <w:tc>
          <w:tcPr>
            <w:tcW w:w="3827" w:type="dxa"/>
            <w:tcBorders>
              <w:top w:val="single" w:sz="4" w:space="0" w:color="auto"/>
              <w:left w:val="single" w:sz="4" w:space="0" w:color="auto"/>
              <w:bottom w:val="single" w:sz="4" w:space="0" w:color="auto"/>
              <w:right w:val="single" w:sz="4" w:space="0" w:color="auto"/>
            </w:tcBorders>
            <w:hideMark/>
          </w:tcPr>
          <w:p w14:paraId="56E9EE1B" w14:textId="77777777" w:rsidR="004A5DFF" w:rsidRPr="004C32EC" w:rsidRDefault="004A5DFF" w:rsidP="005914F8">
            <w:pPr>
              <w:autoSpaceDE w:val="0"/>
              <w:autoSpaceDN w:val="0"/>
              <w:adjustRightInd w:val="0"/>
              <w:rPr>
                <w:rFonts w:cs="Calibri"/>
                <w:b/>
              </w:rPr>
            </w:pPr>
            <w:r w:rsidRPr="004C32EC">
              <w:rPr>
                <w:rFonts w:cs="Calibri"/>
                <w:b/>
              </w:rPr>
              <w:t>Essential</w:t>
            </w:r>
          </w:p>
        </w:tc>
        <w:tc>
          <w:tcPr>
            <w:tcW w:w="2888" w:type="dxa"/>
            <w:tcBorders>
              <w:top w:val="single" w:sz="4" w:space="0" w:color="auto"/>
              <w:left w:val="single" w:sz="4" w:space="0" w:color="auto"/>
              <w:bottom w:val="single" w:sz="4" w:space="0" w:color="auto"/>
              <w:right w:val="single" w:sz="4" w:space="0" w:color="auto"/>
            </w:tcBorders>
            <w:hideMark/>
          </w:tcPr>
          <w:p w14:paraId="676078CB" w14:textId="77777777" w:rsidR="004A5DFF" w:rsidRPr="004C32EC" w:rsidRDefault="004A5DFF" w:rsidP="005914F8">
            <w:pPr>
              <w:autoSpaceDE w:val="0"/>
              <w:autoSpaceDN w:val="0"/>
              <w:adjustRightInd w:val="0"/>
              <w:rPr>
                <w:rFonts w:cs="Calibri"/>
                <w:b/>
              </w:rPr>
            </w:pPr>
            <w:r w:rsidRPr="004C32EC">
              <w:rPr>
                <w:rFonts w:cs="Calibri"/>
                <w:b/>
              </w:rPr>
              <w:t>Desirable</w:t>
            </w:r>
          </w:p>
        </w:tc>
      </w:tr>
      <w:tr w:rsidR="004A5DFF" w:rsidRPr="004C32EC" w14:paraId="01A09441" w14:textId="77777777" w:rsidTr="00AE3BAC">
        <w:tc>
          <w:tcPr>
            <w:tcW w:w="1555" w:type="dxa"/>
            <w:tcBorders>
              <w:top w:val="single" w:sz="4" w:space="0" w:color="auto"/>
              <w:left w:val="single" w:sz="4" w:space="0" w:color="auto"/>
              <w:bottom w:val="single" w:sz="4" w:space="0" w:color="auto"/>
              <w:right w:val="single" w:sz="4" w:space="0" w:color="auto"/>
            </w:tcBorders>
            <w:hideMark/>
          </w:tcPr>
          <w:p w14:paraId="53FEF7AD" w14:textId="77777777" w:rsidR="004A5DFF" w:rsidRPr="004C32EC" w:rsidRDefault="004A5DFF" w:rsidP="004A5DFF">
            <w:pPr>
              <w:autoSpaceDE w:val="0"/>
              <w:autoSpaceDN w:val="0"/>
              <w:adjustRightInd w:val="0"/>
              <w:rPr>
                <w:rFonts w:cs="Calibri"/>
                <w:b/>
              </w:rPr>
            </w:pPr>
            <w:r w:rsidRPr="004C32EC">
              <w:rPr>
                <w:rFonts w:cs="Calibri"/>
                <w:b/>
              </w:rPr>
              <w:t>Qualifications</w:t>
            </w:r>
          </w:p>
        </w:tc>
        <w:tc>
          <w:tcPr>
            <w:tcW w:w="3827" w:type="dxa"/>
            <w:tcBorders>
              <w:top w:val="single" w:sz="4" w:space="0" w:color="auto"/>
              <w:left w:val="single" w:sz="4" w:space="0" w:color="auto"/>
              <w:bottom w:val="single" w:sz="4" w:space="0" w:color="auto"/>
              <w:right w:val="single" w:sz="4" w:space="0" w:color="auto"/>
            </w:tcBorders>
            <w:vAlign w:val="center"/>
          </w:tcPr>
          <w:p w14:paraId="6902C0BB" w14:textId="77777777" w:rsidR="004A5DFF" w:rsidRDefault="004A5DFF" w:rsidP="004A5DFF">
            <w:pPr>
              <w:pStyle w:val="ListParagraph"/>
              <w:numPr>
                <w:ilvl w:val="0"/>
                <w:numId w:val="29"/>
              </w:numPr>
              <w:autoSpaceDE w:val="0"/>
              <w:autoSpaceDN w:val="0"/>
              <w:adjustRightInd w:val="0"/>
              <w:spacing w:after="0" w:line="240" w:lineRule="auto"/>
              <w:contextualSpacing w:val="0"/>
              <w:rPr>
                <w:rFonts w:cs="Calibri"/>
              </w:rPr>
            </w:pPr>
            <w:r w:rsidRPr="004A5DFF">
              <w:rPr>
                <w:rFonts w:cs="Calibri"/>
              </w:rPr>
              <w:t>First degree in nursing, healthcare, or a related discipline</w:t>
            </w:r>
          </w:p>
          <w:p w14:paraId="2B106768" w14:textId="2F5BBEF9" w:rsidR="004A5DFF" w:rsidRPr="004A5DFF" w:rsidRDefault="004A5DFF" w:rsidP="004A5DFF">
            <w:pPr>
              <w:pStyle w:val="ListParagraph"/>
              <w:numPr>
                <w:ilvl w:val="0"/>
                <w:numId w:val="29"/>
              </w:numPr>
              <w:autoSpaceDE w:val="0"/>
              <w:autoSpaceDN w:val="0"/>
              <w:adjustRightInd w:val="0"/>
              <w:spacing w:after="0" w:line="240" w:lineRule="auto"/>
              <w:contextualSpacing w:val="0"/>
              <w:rPr>
                <w:rFonts w:cs="Calibri"/>
              </w:rPr>
            </w:pPr>
            <w:r w:rsidRPr="0039494A">
              <w:rPr>
                <w:rFonts w:ascii="Arial" w:hAnsi="Arial" w:cs="Arial"/>
                <w:sz w:val="21"/>
                <w:szCs w:val="21"/>
              </w:rPr>
              <w:t>Postgraduate qualification (e.g., MSc, MEd, or equivalent professional qualification)</w:t>
            </w:r>
          </w:p>
          <w:p w14:paraId="25A33439" w14:textId="4A54300F" w:rsidR="004A5DFF" w:rsidRPr="00AE3BAC" w:rsidRDefault="004A5DFF" w:rsidP="004A5DFF">
            <w:pPr>
              <w:pStyle w:val="ListParagraph"/>
              <w:numPr>
                <w:ilvl w:val="0"/>
                <w:numId w:val="29"/>
              </w:numPr>
              <w:autoSpaceDE w:val="0"/>
              <w:autoSpaceDN w:val="0"/>
              <w:adjustRightInd w:val="0"/>
              <w:spacing w:after="0" w:line="240" w:lineRule="auto"/>
              <w:contextualSpacing w:val="0"/>
              <w:rPr>
                <w:rFonts w:cs="Calibri"/>
              </w:rPr>
            </w:pPr>
            <w:r w:rsidRPr="0039494A">
              <w:rPr>
                <w:rFonts w:ascii="Arial" w:hAnsi="Arial" w:cs="Arial"/>
                <w:sz w:val="21"/>
                <w:szCs w:val="21"/>
              </w:rPr>
              <w:t>Teaching qualification or Advance HE Fellowship (or willingness to work towards one)</w:t>
            </w:r>
          </w:p>
        </w:tc>
        <w:tc>
          <w:tcPr>
            <w:tcW w:w="2888" w:type="dxa"/>
            <w:tcBorders>
              <w:top w:val="single" w:sz="4" w:space="0" w:color="auto"/>
              <w:left w:val="single" w:sz="4" w:space="0" w:color="auto"/>
              <w:bottom w:val="single" w:sz="4" w:space="0" w:color="auto"/>
              <w:right w:val="single" w:sz="4" w:space="0" w:color="auto"/>
            </w:tcBorders>
            <w:hideMark/>
          </w:tcPr>
          <w:p w14:paraId="523CCD66" w14:textId="05E9745C" w:rsidR="004A5DFF" w:rsidRPr="00F37449" w:rsidRDefault="004A5DFF" w:rsidP="004A5DFF">
            <w:pPr>
              <w:pStyle w:val="ListParagraph"/>
              <w:numPr>
                <w:ilvl w:val="0"/>
                <w:numId w:val="10"/>
              </w:numPr>
              <w:autoSpaceDE w:val="0"/>
              <w:autoSpaceDN w:val="0"/>
              <w:adjustRightInd w:val="0"/>
              <w:ind w:left="360"/>
              <w:rPr>
                <w:rFonts w:cs="Calibri"/>
              </w:rPr>
            </w:pPr>
            <w:r w:rsidRPr="0039494A">
              <w:rPr>
                <w:rFonts w:ascii="Arial" w:hAnsi="Arial" w:cs="Arial"/>
                <w:sz w:val="21"/>
                <w:szCs w:val="21"/>
              </w:rPr>
              <w:t>Current or recent NMC or other Healthcare registration</w:t>
            </w:r>
          </w:p>
        </w:tc>
      </w:tr>
      <w:tr w:rsidR="004A5DFF" w:rsidRPr="00D16BCF" w14:paraId="32A849CF" w14:textId="77777777" w:rsidTr="00AE3BAC">
        <w:tc>
          <w:tcPr>
            <w:tcW w:w="1555" w:type="dxa"/>
            <w:tcBorders>
              <w:top w:val="single" w:sz="4" w:space="0" w:color="auto"/>
              <w:left w:val="single" w:sz="4" w:space="0" w:color="auto"/>
              <w:bottom w:val="single" w:sz="4" w:space="0" w:color="auto"/>
              <w:right w:val="single" w:sz="4" w:space="0" w:color="auto"/>
            </w:tcBorders>
            <w:hideMark/>
          </w:tcPr>
          <w:p w14:paraId="08643F0F" w14:textId="77777777" w:rsidR="004A5DFF" w:rsidRPr="004C32EC" w:rsidRDefault="004A5DFF" w:rsidP="004A5DFF">
            <w:pPr>
              <w:autoSpaceDE w:val="0"/>
              <w:autoSpaceDN w:val="0"/>
              <w:adjustRightInd w:val="0"/>
              <w:rPr>
                <w:rFonts w:cs="Calibri"/>
                <w:b/>
              </w:rPr>
            </w:pPr>
            <w:r w:rsidRPr="004C32EC">
              <w:rPr>
                <w:rFonts w:cs="Calibri"/>
                <w:b/>
              </w:rPr>
              <w:t>Experience</w:t>
            </w:r>
          </w:p>
        </w:tc>
        <w:tc>
          <w:tcPr>
            <w:tcW w:w="3827" w:type="dxa"/>
            <w:tcBorders>
              <w:top w:val="single" w:sz="4" w:space="0" w:color="auto"/>
              <w:left w:val="single" w:sz="4" w:space="0" w:color="auto"/>
              <w:bottom w:val="single" w:sz="4" w:space="0" w:color="auto"/>
              <w:right w:val="single" w:sz="4" w:space="0" w:color="auto"/>
            </w:tcBorders>
            <w:hideMark/>
          </w:tcPr>
          <w:p w14:paraId="25B1D874" w14:textId="77777777" w:rsidR="004A5DFF" w:rsidRPr="004A5DFF" w:rsidRDefault="004A5DFF" w:rsidP="004A5DFF">
            <w:pPr>
              <w:pStyle w:val="ListParagraph"/>
              <w:numPr>
                <w:ilvl w:val="0"/>
                <w:numId w:val="29"/>
              </w:numPr>
              <w:autoSpaceDE w:val="0"/>
              <w:autoSpaceDN w:val="0"/>
              <w:adjustRightInd w:val="0"/>
              <w:spacing w:after="0" w:line="240" w:lineRule="auto"/>
              <w:contextualSpacing w:val="0"/>
              <w:rPr>
                <w:rFonts w:cs="Calibri"/>
              </w:rPr>
            </w:pPr>
            <w:r w:rsidRPr="0039494A">
              <w:rPr>
                <w:rFonts w:ascii="Arial" w:hAnsi="Arial" w:cs="Arial"/>
                <w:sz w:val="21"/>
                <w:szCs w:val="21"/>
              </w:rPr>
              <w:t xml:space="preserve">Understanding of UK higher education and healthcare regulation, including NMC, </w:t>
            </w:r>
            <w:proofErr w:type="spellStart"/>
            <w:r w:rsidRPr="0039494A">
              <w:rPr>
                <w:rFonts w:ascii="Arial" w:hAnsi="Arial" w:cs="Arial"/>
                <w:sz w:val="21"/>
                <w:szCs w:val="21"/>
              </w:rPr>
              <w:t>OfS</w:t>
            </w:r>
            <w:proofErr w:type="spellEnd"/>
            <w:r w:rsidRPr="0039494A">
              <w:rPr>
                <w:rFonts w:ascii="Arial" w:hAnsi="Arial" w:cs="Arial"/>
                <w:sz w:val="21"/>
                <w:szCs w:val="21"/>
              </w:rPr>
              <w:t>, Ofsted, and apprenticeship frameworks</w:t>
            </w:r>
          </w:p>
          <w:p w14:paraId="1F256134" w14:textId="77777777" w:rsidR="004A5DFF" w:rsidRPr="004A5DFF" w:rsidRDefault="004A5DFF" w:rsidP="004A5DFF">
            <w:pPr>
              <w:pStyle w:val="ListParagraph"/>
              <w:numPr>
                <w:ilvl w:val="0"/>
                <w:numId w:val="29"/>
              </w:numPr>
              <w:autoSpaceDE w:val="0"/>
              <w:autoSpaceDN w:val="0"/>
              <w:adjustRightInd w:val="0"/>
              <w:spacing w:after="0" w:line="240" w:lineRule="auto"/>
              <w:contextualSpacing w:val="0"/>
              <w:rPr>
                <w:rFonts w:cs="Calibri"/>
              </w:rPr>
            </w:pPr>
            <w:r w:rsidRPr="0039494A">
              <w:rPr>
                <w:rFonts w:ascii="Arial" w:hAnsi="Arial" w:cs="Arial"/>
                <w:sz w:val="21"/>
                <w:szCs w:val="21"/>
              </w:rPr>
              <w:t>Familiarity with programme management, quality assurance, and continuous improvement processes</w:t>
            </w:r>
          </w:p>
          <w:p w14:paraId="4A111909" w14:textId="77777777" w:rsidR="004A5DFF" w:rsidRPr="004A5DFF" w:rsidRDefault="004A5DFF" w:rsidP="004A5DFF">
            <w:pPr>
              <w:pStyle w:val="ListParagraph"/>
              <w:numPr>
                <w:ilvl w:val="0"/>
                <w:numId w:val="29"/>
              </w:numPr>
              <w:autoSpaceDE w:val="0"/>
              <w:autoSpaceDN w:val="0"/>
              <w:adjustRightInd w:val="0"/>
              <w:spacing w:after="0" w:line="240" w:lineRule="auto"/>
              <w:contextualSpacing w:val="0"/>
              <w:rPr>
                <w:rFonts w:cs="Calibri"/>
              </w:rPr>
            </w:pPr>
            <w:r w:rsidRPr="0039494A">
              <w:rPr>
                <w:rFonts w:ascii="Arial" w:hAnsi="Arial" w:cs="Arial"/>
                <w:sz w:val="21"/>
                <w:szCs w:val="21"/>
              </w:rPr>
              <w:t>Proven leadership and management experience in higher or professional education</w:t>
            </w:r>
          </w:p>
          <w:p w14:paraId="56772982" w14:textId="77777777" w:rsidR="004A5DFF" w:rsidRPr="004A5DFF" w:rsidRDefault="004A5DFF" w:rsidP="004A5DFF">
            <w:pPr>
              <w:pStyle w:val="ListParagraph"/>
              <w:numPr>
                <w:ilvl w:val="0"/>
                <w:numId w:val="29"/>
              </w:numPr>
              <w:autoSpaceDE w:val="0"/>
              <w:autoSpaceDN w:val="0"/>
              <w:adjustRightInd w:val="0"/>
              <w:spacing w:after="0" w:line="240" w:lineRule="auto"/>
              <w:contextualSpacing w:val="0"/>
              <w:rPr>
                <w:rFonts w:cs="Calibri"/>
              </w:rPr>
            </w:pPr>
            <w:r w:rsidRPr="0039494A">
              <w:rPr>
                <w:rFonts w:ascii="Arial" w:hAnsi="Arial" w:cs="Arial"/>
                <w:sz w:val="21"/>
                <w:szCs w:val="21"/>
              </w:rPr>
              <w:t>Experience of programme quality assurance, monitoring, and enhancement</w:t>
            </w:r>
          </w:p>
          <w:p w14:paraId="417245E4" w14:textId="348031F9" w:rsidR="004A5DFF" w:rsidRPr="00112CB0" w:rsidRDefault="004A5DFF" w:rsidP="004A5DFF">
            <w:pPr>
              <w:pStyle w:val="ListParagraph"/>
              <w:numPr>
                <w:ilvl w:val="0"/>
                <w:numId w:val="29"/>
              </w:numPr>
              <w:autoSpaceDE w:val="0"/>
              <w:autoSpaceDN w:val="0"/>
              <w:adjustRightInd w:val="0"/>
              <w:spacing w:after="0" w:line="240" w:lineRule="auto"/>
              <w:contextualSpacing w:val="0"/>
              <w:rPr>
                <w:rFonts w:cs="Calibri"/>
              </w:rPr>
            </w:pPr>
            <w:r w:rsidRPr="0039494A">
              <w:rPr>
                <w:rFonts w:ascii="Arial" w:hAnsi="Arial" w:cs="Arial"/>
                <w:sz w:val="21"/>
                <w:szCs w:val="21"/>
              </w:rPr>
              <w:t>Experience working within regulated professional education (e.g., healthcare, nursing, or apprenticeships)</w:t>
            </w:r>
          </w:p>
        </w:tc>
        <w:tc>
          <w:tcPr>
            <w:tcW w:w="2888" w:type="dxa"/>
            <w:tcBorders>
              <w:top w:val="single" w:sz="4" w:space="0" w:color="auto"/>
              <w:left w:val="single" w:sz="4" w:space="0" w:color="auto"/>
              <w:bottom w:val="single" w:sz="4" w:space="0" w:color="auto"/>
              <w:right w:val="single" w:sz="4" w:space="0" w:color="auto"/>
            </w:tcBorders>
            <w:hideMark/>
          </w:tcPr>
          <w:p w14:paraId="1B65AEF4" w14:textId="77777777" w:rsidR="004A5DFF" w:rsidRPr="004A5DFF" w:rsidRDefault="004A5DFF" w:rsidP="004A5DFF">
            <w:pPr>
              <w:pStyle w:val="ListParagraph"/>
              <w:numPr>
                <w:ilvl w:val="0"/>
                <w:numId w:val="29"/>
              </w:numPr>
              <w:autoSpaceDE w:val="0"/>
              <w:autoSpaceDN w:val="0"/>
              <w:adjustRightInd w:val="0"/>
              <w:spacing w:after="0" w:line="240" w:lineRule="auto"/>
              <w:contextualSpacing w:val="0"/>
              <w:rPr>
                <w:rFonts w:cs="Calibri"/>
              </w:rPr>
            </w:pPr>
            <w:r w:rsidRPr="0039494A">
              <w:rPr>
                <w:rFonts w:ascii="Arial" w:hAnsi="Arial" w:cs="Arial"/>
                <w:sz w:val="21"/>
                <w:szCs w:val="21"/>
              </w:rPr>
              <w:t>Experience engaging with external regulators or partners such as NMC, Ofsted, or QAA</w:t>
            </w:r>
          </w:p>
          <w:p w14:paraId="57F0242A" w14:textId="26F583A2" w:rsidR="004A5DFF" w:rsidRPr="00112CB0" w:rsidRDefault="004A5DFF" w:rsidP="004A5DFF">
            <w:pPr>
              <w:pStyle w:val="ListParagraph"/>
              <w:numPr>
                <w:ilvl w:val="0"/>
                <w:numId w:val="29"/>
              </w:numPr>
              <w:autoSpaceDE w:val="0"/>
              <w:autoSpaceDN w:val="0"/>
              <w:adjustRightInd w:val="0"/>
              <w:spacing w:after="0" w:line="240" w:lineRule="auto"/>
              <w:contextualSpacing w:val="0"/>
              <w:rPr>
                <w:rFonts w:cs="Calibri"/>
              </w:rPr>
            </w:pPr>
            <w:r w:rsidRPr="0039494A">
              <w:rPr>
                <w:rFonts w:ascii="Arial" w:hAnsi="Arial" w:cs="Arial"/>
                <w:sz w:val="21"/>
                <w:szCs w:val="21"/>
              </w:rPr>
              <w:t>Experience supporting diverse student cohorts, including international learners</w:t>
            </w:r>
          </w:p>
        </w:tc>
      </w:tr>
      <w:tr w:rsidR="004A5DFF" w:rsidRPr="004C32EC" w14:paraId="34B62774" w14:textId="77777777" w:rsidTr="00AE3BAC">
        <w:tc>
          <w:tcPr>
            <w:tcW w:w="1555" w:type="dxa"/>
            <w:tcBorders>
              <w:top w:val="single" w:sz="4" w:space="0" w:color="auto"/>
              <w:left w:val="single" w:sz="4" w:space="0" w:color="auto"/>
              <w:bottom w:val="single" w:sz="4" w:space="0" w:color="auto"/>
              <w:right w:val="single" w:sz="4" w:space="0" w:color="auto"/>
            </w:tcBorders>
            <w:hideMark/>
          </w:tcPr>
          <w:p w14:paraId="7D2448E9" w14:textId="77777777" w:rsidR="004A5DFF" w:rsidRPr="004C32EC" w:rsidRDefault="004A5DFF" w:rsidP="004A5DFF">
            <w:pPr>
              <w:autoSpaceDE w:val="0"/>
              <w:autoSpaceDN w:val="0"/>
              <w:adjustRightInd w:val="0"/>
              <w:rPr>
                <w:rFonts w:cs="Calibri"/>
                <w:b/>
              </w:rPr>
            </w:pPr>
            <w:r w:rsidRPr="004C32EC">
              <w:rPr>
                <w:rFonts w:cs="Calibri"/>
                <w:b/>
              </w:rPr>
              <w:t>Skills</w:t>
            </w:r>
          </w:p>
        </w:tc>
        <w:tc>
          <w:tcPr>
            <w:tcW w:w="3827" w:type="dxa"/>
            <w:tcBorders>
              <w:top w:val="single" w:sz="4" w:space="0" w:color="auto"/>
              <w:left w:val="single" w:sz="4" w:space="0" w:color="auto"/>
              <w:bottom w:val="single" w:sz="4" w:space="0" w:color="auto"/>
              <w:right w:val="single" w:sz="4" w:space="0" w:color="auto"/>
            </w:tcBorders>
          </w:tcPr>
          <w:p w14:paraId="66893D19" w14:textId="77777777" w:rsidR="004A5DFF" w:rsidRPr="004A5DFF" w:rsidRDefault="004A5DFF" w:rsidP="004A5DFF">
            <w:pPr>
              <w:numPr>
                <w:ilvl w:val="0"/>
                <w:numId w:val="12"/>
              </w:numPr>
              <w:autoSpaceDE w:val="0"/>
              <w:autoSpaceDN w:val="0"/>
              <w:adjustRightInd w:val="0"/>
              <w:spacing w:after="0" w:line="240" w:lineRule="auto"/>
              <w:ind w:left="360"/>
              <w:rPr>
                <w:rFonts w:cs="Calibri"/>
              </w:rPr>
            </w:pPr>
            <w:r w:rsidRPr="0039494A">
              <w:rPr>
                <w:rFonts w:ascii="Arial" w:hAnsi="Arial" w:cs="Arial"/>
                <w:sz w:val="21"/>
                <w:szCs w:val="21"/>
              </w:rPr>
              <w:t>Excellent communication, interpersonal, and influencing skills</w:t>
            </w:r>
          </w:p>
          <w:p w14:paraId="39857175" w14:textId="77777777" w:rsidR="004A5DFF" w:rsidRPr="004A5DFF" w:rsidRDefault="004A5DFF" w:rsidP="004A5DFF">
            <w:pPr>
              <w:numPr>
                <w:ilvl w:val="0"/>
                <w:numId w:val="12"/>
              </w:numPr>
              <w:autoSpaceDE w:val="0"/>
              <w:autoSpaceDN w:val="0"/>
              <w:adjustRightInd w:val="0"/>
              <w:spacing w:after="0" w:line="240" w:lineRule="auto"/>
              <w:ind w:left="360"/>
              <w:rPr>
                <w:rFonts w:cs="Calibri"/>
              </w:rPr>
            </w:pPr>
            <w:r w:rsidRPr="0039494A">
              <w:rPr>
                <w:rFonts w:ascii="Arial" w:hAnsi="Arial" w:cs="Arial"/>
                <w:sz w:val="21"/>
                <w:szCs w:val="21"/>
              </w:rPr>
              <w:t>Strong leadership and team management skills with the ability to motivate, develop, and support others</w:t>
            </w:r>
          </w:p>
          <w:p w14:paraId="67CD909E" w14:textId="77777777" w:rsidR="004A5DFF" w:rsidRPr="004A5DFF" w:rsidRDefault="004A5DFF" w:rsidP="004A5DFF">
            <w:pPr>
              <w:numPr>
                <w:ilvl w:val="0"/>
                <w:numId w:val="12"/>
              </w:numPr>
              <w:autoSpaceDE w:val="0"/>
              <w:autoSpaceDN w:val="0"/>
              <w:adjustRightInd w:val="0"/>
              <w:spacing w:after="0" w:line="240" w:lineRule="auto"/>
              <w:ind w:left="360"/>
              <w:rPr>
                <w:rFonts w:cs="Calibri"/>
              </w:rPr>
            </w:pPr>
            <w:r w:rsidRPr="0039494A">
              <w:rPr>
                <w:rFonts w:ascii="Arial" w:hAnsi="Arial" w:cs="Arial"/>
                <w:sz w:val="21"/>
                <w:szCs w:val="21"/>
              </w:rPr>
              <w:t>Effective organisational and time management skills, including prioritisation and delegation</w:t>
            </w:r>
          </w:p>
          <w:p w14:paraId="175CDBC9" w14:textId="77777777" w:rsidR="004A5DFF" w:rsidRPr="004A5DFF" w:rsidRDefault="004A5DFF" w:rsidP="004A5DFF">
            <w:pPr>
              <w:numPr>
                <w:ilvl w:val="0"/>
                <w:numId w:val="12"/>
              </w:numPr>
              <w:autoSpaceDE w:val="0"/>
              <w:autoSpaceDN w:val="0"/>
              <w:adjustRightInd w:val="0"/>
              <w:spacing w:after="0" w:line="240" w:lineRule="auto"/>
              <w:ind w:left="360"/>
              <w:rPr>
                <w:rFonts w:cs="Calibri"/>
              </w:rPr>
            </w:pPr>
            <w:r w:rsidRPr="0039494A">
              <w:rPr>
                <w:rFonts w:ascii="Arial" w:hAnsi="Arial" w:cs="Arial"/>
                <w:sz w:val="21"/>
                <w:szCs w:val="21"/>
              </w:rPr>
              <w:t>Analytical and data-driven approach to problem solving and performance improvement</w:t>
            </w:r>
          </w:p>
          <w:p w14:paraId="2F886694" w14:textId="77777777" w:rsidR="004A5DFF" w:rsidRPr="004A5DFF" w:rsidRDefault="004A5DFF" w:rsidP="004A5DFF">
            <w:pPr>
              <w:numPr>
                <w:ilvl w:val="0"/>
                <w:numId w:val="12"/>
              </w:numPr>
              <w:autoSpaceDE w:val="0"/>
              <w:autoSpaceDN w:val="0"/>
              <w:adjustRightInd w:val="0"/>
              <w:spacing w:after="0" w:line="240" w:lineRule="auto"/>
              <w:ind w:left="360"/>
              <w:rPr>
                <w:rFonts w:cs="Calibri"/>
              </w:rPr>
            </w:pPr>
            <w:r w:rsidRPr="0039494A">
              <w:rPr>
                <w:rFonts w:ascii="Arial" w:hAnsi="Arial" w:cs="Arial"/>
                <w:sz w:val="21"/>
                <w:szCs w:val="21"/>
              </w:rPr>
              <w:lastRenderedPageBreak/>
              <w:t>Collaborative, flexible, and confident working across multiple teams and disciplines</w:t>
            </w:r>
          </w:p>
          <w:p w14:paraId="36CE9D37" w14:textId="1ED3FE14" w:rsidR="004A5DFF" w:rsidRPr="004C32EC" w:rsidRDefault="004A5DFF" w:rsidP="004A5DFF">
            <w:pPr>
              <w:numPr>
                <w:ilvl w:val="0"/>
                <w:numId w:val="12"/>
              </w:numPr>
              <w:autoSpaceDE w:val="0"/>
              <w:autoSpaceDN w:val="0"/>
              <w:adjustRightInd w:val="0"/>
              <w:spacing w:after="0" w:line="240" w:lineRule="auto"/>
              <w:ind w:left="360"/>
              <w:rPr>
                <w:rFonts w:cs="Calibri"/>
              </w:rPr>
            </w:pPr>
            <w:r w:rsidRPr="0039494A">
              <w:rPr>
                <w:rFonts w:ascii="Arial" w:hAnsi="Arial" w:cs="Arial"/>
                <w:sz w:val="21"/>
                <w:szCs w:val="21"/>
              </w:rPr>
              <w:t>Sound understanding of academic governance and regulatory compliance</w:t>
            </w:r>
          </w:p>
        </w:tc>
        <w:tc>
          <w:tcPr>
            <w:tcW w:w="2888" w:type="dxa"/>
            <w:tcBorders>
              <w:top w:val="single" w:sz="4" w:space="0" w:color="auto"/>
              <w:left w:val="single" w:sz="4" w:space="0" w:color="auto"/>
              <w:bottom w:val="single" w:sz="4" w:space="0" w:color="auto"/>
              <w:right w:val="single" w:sz="4" w:space="0" w:color="auto"/>
            </w:tcBorders>
          </w:tcPr>
          <w:p w14:paraId="2F720F36" w14:textId="77777777" w:rsidR="004A5DFF" w:rsidRPr="004C32EC" w:rsidRDefault="004A5DFF" w:rsidP="004A5DFF">
            <w:pPr>
              <w:autoSpaceDE w:val="0"/>
              <w:autoSpaceDN w:val="0"/>
              <w:adjustRightInd w:val="0"/>
              <w:rPr>
                <w:rFonts w:cs="Calibri"/>
              </w:rPr>
            </w:pPr>
          </w:p>
          <w:p w14:paraId="45BE685A" w14:textId="77777777" w:rsidR="004A5DFF" w:rsidRPr="004C32EC" w:rsidRDefault="004A5DFF" w:rsidP="004A5DFF">
            <w:pPr>
              <w:autoSpaceDE w:val="0"/>
              <w:autoSpaceDN w:val="0"/>
              <w:adjustRightInd w:val="0"/>
              <w:rPr>
                <w:rFonts w:cs="Calibri"/>
              </w:rPr>
            </w:pPr>
          </w:p>
        </w:tc>
      </w:tr>
      <w:tr w:rsidR="004A5DFF" w:rsidRPr="004C32EC" w14:paraId="346DCC6B" w14:textId="77777777" w:rsidTr="00AE3BAC">
        <w:tc>
          <w:tcPr>
            <w:tcW w:w="1555" w:type="dxa"/>
            <w:tcBorders>
              <w:top w:val="single" w:sz="4" w:space="0" w:color="auto"/>
              <w:left w:val="single" w:sz="4" w:space="0" w:color="auto"/>
              <w:bottom w:val="single" w:sz="4" w:space="0" w:color="auto"/>
              <w:right w:val="single" w:sz="4" w:space="0" w:color="auto"/>
            </w:tcBorders>
          </w:tcPr>
          <w:p w14:paraId="4B14500D" w14:textId="77777777" w:rsidR="004A5DFF" w:rsidRPr="004C32EC" w:rsidRDefault="004A5DFF" w:rsidP="004A5DFF">
            <w:pPr>
              <w:autoSpaceDE w:val="0"/>
              <w:autoSpaceDN w:val="0"/>
              <w:adjustRightInd w:val="0"/>
              <w:rPr>
                <w:rFonts w:cs="Calibri"/>
                <w:b/>
              </w:rPr>
            </w:pPr>
            <w:r>
              <w:rPr>
                <w:rFonts w:cs="Calibri"/>
                <w:b/>
              </w:rPr>
              <w:t>Values</w:t>
            </w:r>
          </w:p>
        </w:tc>
        <w:tc>
          <w:tcPr>
            <w:tcW w:w="3827" w:type="dxa"/>
            <w:tcBorders>
              <w:top w:val="single" w:sz="4" w:space="0" w:color="auto"/>
              <w:left w:val="single" w:sz="4" w:space="0" w:color="auto"/>
              <w:bottom w:val="single" w:sz="4" w:space="0" w:color="auto"/>
              <w:right w:val="single" w:sz="4" w:space="0" w:color="auto"/>
            </w:tcBorders>
          </w:tcPr>
          <w:p w14:paraId="3D71CE73" w14:textId="77777777" w:rsidR="004A5DFF" w:rsidRPr="00091803" w:rsidRDefault="00091803" w:rsidP="004A5DFF">
            <w:pPr>
              <w:numPr>
                <w:ilvl w:val="0"/>
                <w:numId w:val="12"/>
              </w:numPr>
              <w:autoSpaceDE w:val="0"/>
              <w:autoSpaceDN w:val="0"/>
              <w:adjustRightInd w:val="0"/>
              <w:spacing w:after="0" w:line="240" w:lineRule="auto"/>
              <w:ind w:left="360"/>
              <w:rPr>
                <w:rFonts w:cs="Calibri"/>
              </w:rPr>
            </w:pPr>
            <w:r w:rsidRPr="00CA5B36">
              <w:rPr>
                <w:rFonts w:ascii="Arial" w:hAnsi="Arial" w:cs="Arial"/>
                <w:sz w:val="21"/>
                <w:szCs w:val="21"/>
              </w:rPr>
              <w:t>Committed to professional integrity, transparency, and continuous improvement</w:t>
            </w:r>
          </w:p>
          <w:p w14:paraId="5E3DCA09" w14:textId="77777777" w:rsidR="00091803" w:rsidRPr="00091803" w:rsidRDefault="00091803" w:rsidP="004A5DFF">
            <w:pPr>
              <w:numPr>
                <w:ilvl w:val="0"/>
                <w:numId w:val="12"/>
              </w:numPr>
              <w:autoSpaceDE w:val="0"/>
              <w:autoSpaceDN w:val="0"/>
              <w:adjustRightInd w:val="0"/>
              <w:spacing w:after="0" w:line="240" w:lineRule="auto"/>
              <w:ind w:left="360"/>
              <w:rPr>
                <w:rFonts w:cs="Calibri"/>
              </w:rPr>
            </w:pPr>
            <w:r w:rsidRPr="00CA5B36">
              <w:rPr>
                <w:rFonts w:ascii="Arial" w:hAnsi="Arial" w:cs="Arial"/>
                <w:sz w:val="21"/>
                <w:szCs w:val="21"/>
              </w:rPr>
              <w:t>Collaborative team player aligned to BPP’s values: Everybody Matters, Trust and Respect, Stronger Together, Embrace Change, Student, Learner and Client Centric</w:t>
            </w:r>
          </w:p>
          <w:p w14:paraId="0A3DA615" w14:textId="037C933D" w:rsidR="00091803" w:rsidRPr="004C32EC" w:rsidRDefault="00091803" w:rsidP="004A5DFF">
            <w:pPr>
              <w:numPr>
                <w:ilvl w:val="0"/>
                <w:numId w:val="12"/>
              </w:numPr>
              <w:autoSpaceDE w:val="0"/>
              <w:autoSpaceDN w:val="0"/>
              <w:adjustRightInd w:val="0"/>
              <w:spacing w:after="0" w:line="240" w:lineRule="auto"/>
              <w:ind w:left="360"/>
              <w:rPr>
                <w:rFonts w:cs="Calibri"/>
              </w:rPr>
            </w:pPr>
            <w:r w:rsidRPr="00CA5B36">
              <w:rPr>
                <w:rFonts w:ascii="Arial" w:hAnsi="Arial" w:cs="Arial"/>
                <w:sz w:val="21"/>
                <w:szCs w:val="21"/>
              </w:rPr>
              <w:t>Enthusiastic about supporting safe, high-quality healthcare education leading to professional registration and employment outcomes</w:t>
            </w:r>
          </w:p>
        </w:tc>
        <w:tc>
          <w:tcPr>
            <w:tcW w:w="2888" w:type="dxa"/>
            <w:tcBorders>
              <w:top w:val="single" w:sz="4" w:space="0" w:color="auto"/>
              <w:left w:val="single" w:sz="4" w:space="0" w:color="auto"/>
              <w:bottom w:val="single" w:sz="4" w:space="0" w:color="auto"/>
              <w:right w:val="single" w:sz="4" w:space="0" w:color="auto"/>
            </w:tcBorders>
          </w:tcPr>
          <w:p w14:paraId="7A19375C" w14:textId="77777777" w:rsidR="004A5DFF" w:rsidRPr="004C32EC" w:rsidRDefault="004A5DFF" w:rsidP="004A5DFF">
            <w:pPr>
              <w:autoSpaceDE w:val="0"/>
              <w:autoSpaceDN w:val="0"/>
              <w:adjustRightInd w:val="0"/>
              <w:rPr>
                <w:rFonts w:cs="Calibri"/>
              </w:rPr>
            </w:pPr>
          </w:p>
        </w:tc>
      </w:tr>
    </w:tbl>
    <w:p w14:paraId="4947F423" w14:textId="77777777" w:rsidR="004A5DFF" w:rsidRDefault="004A5DFF" w:rsidP="0087512F">
      <w:pPr>
        <w:pStyle w:val="BodyText1"/>
        <w:rPr>
          <w:rFonts w:ascii="Arial" w:hAnsi="Arial" w:cs="Arial"/>
          <w:b/>
          <w:bCs/>
          <w:sz w:val="21"/>
          <w:szCs w:val="21"/>
        </w:rPr>
      </w:pPr>
    </w:p>
    <w:p w14:paraId="4D39E3F2" w14:textId="77777777" w:rsidR="0039494A" w:rsidRDefault="0039494A" w:rsidP="0039494A">
      <w:pPr>
        <w:pStyle w:val="BodyText1"/>
        <w:rPr>
          <w:rFonts w:ascii="Arial" w:hAnsi="Arial" w:cs="Arial"/>
          <w:b/>
          <w:bCs/>
          <w:sz w:val="21"/>
          <w:szCs w:val="21"/>
        </w:rPr>
      </w:pPr>
    </w:p>
    <w:p w14:paraId="295B0108" w14:textId="77777777" w:rsidR="0039494A" w:rsidRDefault="0039494A" w:rsidP="0087512F">
      <w:pPr>
        <w:pStyle w:val="BodyText1"/>
        <w:rPr>
          <w:rFonts w:ascii="Arial" w:hAnsi="Arial" w:cs="Arial"/>
          <w:b/>
          <w:bCs/>
          <w:sz w:val="21"/>
          <w:szCs w:val="21"/>
        </w:rPr>
      </w:pPr>
    </w:p>
    <w:p w14:paraId="7784A649" w14:textId="44C9FC7F" w:rsidR="0087512F" w:rsidRPr="00905248" w:rsidRDefault="0087512F" w:rsidP="0087512F">
      <w:pPr>
        <w:rPr>
          <w:i/>
          <w:iCs/>
          <w:sz w:val="20"/>
          <w:szCs w:val="20"/>
        </w:rPr>
      </w:pPr>
      <w:r w:rsidRPr="00905248">
        <w:rPr>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73990"/>
    <w:multiLevelType w:val="hybridMultilevel"/>
    <w:tmpl w:val="82BE1C60"/>
    <w:lvl w:ilvl="0" w:tplc="08090001">
      <w:start w:val="1"/>
      <w:numFmt w:val="bullet"/>
      <w:lvlText w:val=""/>
      <w:lvlJc w:val="left"/>
      <w:pPr>
        <w:ind w:left="-758" w:hanging="360"/>
      </w:pPr>
      <w:rPr>
        <w:rFonts w:ascii="Symbol" w:hAnsi="Symbol" w:hint="default"/>
      </w:rPr>
    </w:lvl>
    <w:lvl w:ilvl="1" w:tplc="08090003">
      <w:start w:val="1"/>
      <w:numFmt w:val="bullet"/>
      <w:lvlText w:val="o"/>
      <w:lvlJc w:val="left"/>
      <w:pPr>
        <w:ind w:left="-38" w:hanging="360"/>
      </w:pPr>
      <w:rPr>
        <w:rFonts w:ascii="Courier New" w:hAnsi="Courier New" w:cs="Courier New" w:hint="default"/>
      </w:rPr>
    </w:lvl>
    <w:lvl w:ilvl="2" w:tplc="08090001">
      <w:start w:val="1"/>
      <w:numFmt w:val="bullet"/>
      <w:lvlText w:val=""/>
      <w:lvlJc w:val="left"/>
      <w:pPr>
        <w:ind w:left="682" w:hanging="360"/>
      </w:pPr>
      <w:rPr>
        <w:rFonts w:ascii="Symbol" w:hAnsi="Symbol" w:hint="default"/>
      </w:rPr>
    </w:lvl>
    <w:lvl w:ilvl="3" w:tplc="08090001" w:tentative="1">
      <w:start w:val="1"/>
      <w:numFmt w:val="bullet"/>
      <w:lvlText w:val=""/>
      <w:lvlJc w:val="left"/>
      <w:pPr>
        <w:ind w:left="1402" w:hanging="360"/>
      </w:pPr>
      <w:rPr>
        <w:rFonts w:ascii="Symbol" w:hAnsi="Symbol" w:hint="default"/>
      </w:rPr>
    </w:lvl>
    <w:lvl w:ilvl="4" w:tplc="08090003" w:tentative="1">
      <w:start w:val="1"/>
      <w:numFmt w:val="bullet"/>
      <w:lvlText w:val="o"/>
      <w:lvlJc w:val="left"/>
      <w:pPr>
        <w:ind w:left="2122" w:hanging="360"/>
      </w:pPr>
      <w:rPr>
        <w:rFonts w:ascii="Courier New" w:hAnsi="Courier New" w:cs="Courier New" w:hint="default"/>
      </w:rPr>
    </w:lvl>
    <w:lvl w:ilvl="5" w:tplc="08090005" w:tentative="1">
      <w:start w:val="1"/>
      <w:numFmt w:val="bullet"/>
      <w:lvlText w:val=""/>
      <w:lvlJc w:val="left"/>
      <w:pPr>
        <w:ind w:left="2842" w:hanging="360"/>
      </w:pPr>
      <w:rPr>
        <w:rFonts w:ascii="Wingdings" w:hAnsi="Wingdings" w:hint="default"/>
      </w:rPr>
    </w:lvl>
    <w:lvl w:ilvl="6" w:tplc="08090001" w:tentative="1">
      <w:start w:val="1"/>
      <w:numFmt w:val="bullet"/>
      <w:lvlText w:val=""/>
      <w:lvlJc w:val="left"/>
      <w:pPr>
        <w:ind w:left="3562" w:hanging="360"/>
      </w:pPr>
      <w:rPr>
        <w:rFonts w:ascii="Symbol" w:hAnsi="Symbol" w:hint="default"/>
      </w:rPr>
    </w:lvl>
    <w:lvl w:ilvl="7" w:tplc="08090003" w:tentative="1">
      <w:start w:val="1"/>
      <w:numFmt w:val="bullet"/>
      <w:lvlText w:val="o"/>
      <w:lvlJc w:val="left"/>
      <w:pPr>
        <w:ind w:left="4282" w:hanging="360"/>
      </w:pPr>
      <w:rPr>
        <w:rFonts w:ascii="Courier New" w:hAnsi="Courier New" w:cs="Courier New" w:hint="default"/>
      </w:rPr>
    </w:lvl>
    <w:lvl w:ilvl="8" w:tplc="08090005" w:tentative="1">
      <w:start w:val="1"/>
      <w:numFmt w:val="bullet"/>
      <w:lvlText w:val=""/>
      <w:lvlJc w:val="left"/>
      <w:pPr>
        <w:ind w:left="5002" w:hanging="360"/>
      </w:pPr>
      <w:rPr>
        <w:rFonts w:ascii="Wingdings" w:hAnsi="Wingdings" w:hint="default"/>
      </w:rPr>
    </w:lvl>
  </w:abstractNum>
  <w:abstractNum w:abstractNumId="4" w15:restartNumberingAfterBreak="0">
    <w:nsid w:val="20C85567"/>
    <w:multiLevelType w:val="hybridMultilevel"/>
    <w:tmpl w:val="F5A2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A6547"/>
    <w:multiLevelType w:val="hybridMultilevel"/>
    <w:tmpl w:val="4DC2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F016E2"/>
    <w:multiLevelType w:val="hybridMultilevel"/>
    <w:tmpl w:val="3474BE88"/>
    <w:lvl w:ilvl="0" w:tplc="E34A1834">
      <w:numFmt w:val="bullet"/>
      <w:lvlText w:val="·"/>
      <w:lvlJc w:val="left"/>
      <w:pPr>
        <w:ind w:left="0" w:hanging="363"/>
      </w:pPr>
      <w:rPr>
        <w:rFonts w:ascii="Symbol" w:eastAsia="Symbol" w:hAnsi="Symbol" w:cs="Symbol" w:hint="default"/>
        <w:w w:val="99"/>
        <w:sz w:val="21"/>
        <w:szCs w:val="21"/>
        <w:lang w:val="en-US" w:eastAsia="en-US" w:bidi="en-US"/>
      </w:rPr>
    </w:lvl>
    <w:lvl w:ilvl="1" w:tplc="D5FE2292">
      <w:numFmt w:val="bullet"/>
      <w:lvlText w:val="·"/>
      <w:lvlJc w:val="left"/>
      <w:pPr>
        <w:ind w:left="968" w:hanging="363"/>
      </w:pPr>
      <w:rPr>
        <w:rFonts w:ascii="Symbol" w:eastAsia="Symbol" w:hAnsi="Symbol" w:cs="Symbol" w:hint="default"/>
        <w:w w:val="99"/>
        <w:sz w:val="21"/>
        <w:szCs w:val="21"/>
        <w:lang w:val="en-US" w:eastAsia="en-US" w:bidi="en-US"/>
      </w:rPr>
    </w:lvl>
    <w:lvl w:ilvl="2" w:tplc="B9C6813A">
      <w:numFmt w:val="bullet"/>
      <w:lvlText w:val="·"/>
      <w:lvlJc w:val="left"/>
      <w:pPr>
        <w:ind w:left="1936" w:hanging="363"/>
      </w:pPr>
      <w:rPr>
        <w:rFonts w:ascii="Symbol" w:eastAsia="Symbol" w:hAnsi="Symbol" w:cs="Symbol" w:hint="default"/>
        <w:w w:val="99"/>
        <w:sz w:val="21"/>
        <w:szCs w:val="21"/>
        <w:lang w:val="en-US" w:eastAsia="en-US" w:bidi="en-US"/>
      </w:rPr>
    </w:lvl>
    <w:lvl w:ilvl="3" w:tplc="1C0C45FE">
      <w:numFmt w:val="bullet"/>
      <w:lvlText w:val="·"/>
      <w:lvlJc w:val="left"/>
      <w:pPr>
        <w:ind w:left="2904" w:hanging="363"/>
      </w:pPr>
      <w:rPr>
        <w:rFonts w:ascii="Symbol" w:eastAsia="Symbol" w:hAnsi="Symbol" w:cs="Symbol" w:hint="default"/>
        <w:w w:val="99"/>
        <w:sz w:val="21"/>
        <w:szCs w:val="21"/>
        <w:lang w:val="en-US" w:eastAsia="en-US" w:bidi="en-US"/>
      </w:rPr>
    </w:lvl>
    <w:lvl w:ilvl="4" w:tplc="71509CB6">
      <w:numFmt w:val="bullet"/>
      <w:lvlText w:val="·"/>
      <w:lvlJc w:val="left"/>
      <w:pPr>
        <w:ind w:left="3872" w:hanging="363"/>
      </w:pPr>
      <w:rPr>
        <w:rFonts w:ascii="Symbol" w:eastAsia="Symbol" w:hAnsi="Symbol" w:cs="Symbol" w:hint="default"/>
        <w:w w:val="99"/>
        <w:sz w:val="21"/>
        <w:szCs w:val="21"/>
        <w:lang w:val="en-US" w:eastAsia="en-US" w:bidi="en-US"/>
      </w:rPr>
    </w:lvl>
    <w:lvl w:ilvl="5" w:tplc="864EDFAC">
      <w:numFmt w:val="bullet"/>
      <w:lvlText w:val="·"/>
      <w:lvlJc w:val="left"/>
      <w:pPr>
        <w:ind w:left="4840" w:hanging="363"/>
      </w:pPr>
      <w:rPr>
        <w:rFonts w:ascii="Symbol" w:eastAsia="Symbol" w:hAnsi="Symbol" w:cs="Symbol" w:hint="default"/>
        <w:w w:val="99"/>
        <w:sz w:val="21"/>
        <w:szCs w:val="21"/>
        <w:lang w:val="en-US" w:eastAsia="en-US" w:bidi="en-US"/>
      </w:rPr>
    </w:lvl>
    <w:lvl w:ilvl="6" w:tplc="7354E41A">
      <w:numFmt w:val="bullet"/>
      <w:lvlText w:val="·"/>
      <w:lvlJc w:val="left"/>
      <w:pPr>
        <w:ind w:left="5808" w:hanging="363"/>
      </w:pPr>
      <w:rPr>
        <w:rFonts w:ascii="Symbol" w:eastAsia="Symbol" w:hAnsi="Symbol" w:cs="Symbol" w:hint="default"/>
        <w:w w:val="99"/>
        <w:sz w:val="21"/>
        <w:szCs w:val="21"/>
        <w:lang w:val="en-US" w:eastAsia="en-US" w:bidi="en-US"/>
      </w:rPr>
    </w:lvl>
    <w:lvl w:ilvl="7" w:tplc="70943AB8">
      <w:numFmt w:val="bullet"/>
      <w:lvlText w:val="·"/>
      <w:lvlJc w:val="left"/>
      <w:pPr>
        <w:ind w:left="6776" w:hanging="363"/>
      </w:pPr>
      <w:rPr>
        <w:rFonts w:ascii="Symbol" w:eastAsia="Symbol" w:hAnsi="Symbol" w:cs="Symbol" w:hint="default"/>
        <w:w w:val="99"/>
        <w:sz w:val="21"/>
        <w:szCs w:val="21"/>
        <w:lang w:val="en-US" w:eastAsia="en-US" w:bidi="en-US"/>
      </w:rPr>
    </w:lvl>
    <w:lvl w:ilvl="8" w:tplc="1A4C23B8">
      <w:numFmt w:val="bullet"/>
      <w:lvlText w:val="·"/>
      <w:lvlJc w:val="left"/>
      <w:pPr>
        <w:ind w:left="7744" w:hanging="363"/>
      </w:pPr>
      <w:rPr>
        <w:rFonts w:ascii="Symbol" w:eastAsia="Symbol" w:hAnsi="Symbol" w:cs="Symbol" w:hint="default"/>
        <w:w w:val="99"/>
        <w:sz w:val="21"/>
        <w:szCs w:val="21"/>
        <w:lang w:val="en-US" w:eastAsia="en-US" w:bidi="en-US"/>
      </w:rPr>
    </w:lvl>
  </w:abstractNum>
  <w:abstractNum w:abstractNumId="9" w15:restartNumberingAfterBreak="0">
    <w:nsid w:val="349D29ED"/>
    <w:multiLevelType w:val="hybridMultilevel"/>
    <w:tmpl w:val="22C2C9BE"/>
    <w:lvl w:ilvl="0" w:tplc="F9FAB1E8">
      <w:numFmt w:val="bullet"/>
      <w:lvlText w:val="·"/>
      <w:lvlJc w:val="left"/>
      <w:pPr>
        <w:ind w:left="0" w:hanging="363"/>
      </w:pPr>
      <w:rPr>
        <w:rFonts w:ascii="Symbol" w:eastAsia="Symbol" w:hAnsi="Symbol" w:cs="Symbol" w:hint="default"/>
        <w:w w:val="99"/>
        <w:sz w:val="22"/>
        <w:szCs w:val="22"/>
        <w:lang w:val="en-US" w:eastAsia="en-US" w:bidi="en-US"/>
      </w:rPr>
    </w:lvl>
    <w:lvl w:ilvl="1" w:tplc="9DA8E53C">
      <w:numFmt w:val="bullet"/>
      <w:lvlText w:val="·"/>
      <w:lvlJc w:val="left"/>
      <w:pPr>
        <w:ind w:left="968" w:hanging="363"/>
      </w:pPr>
      <w:rPr>
        <w:rFonts w:ascii="Symbol" w:eastAsia="Symbol" w:hAnsi="Symbol" w:cs="Symbol" w:hint="default"/>
        <w:w w:val="99"/>
        <w:sz w:val="22"/>
        <w:szCs w:val="22"/>
        <w:lang w:val="en-US" w:eastAsia="en-US" w:bidi="en-US"/>
      </w:rPr>
    </w:lvl>
    <w:lvl w:ilvl="2" w:tplc="C2AA74AA">
      <w:numFmt w:val="bullet"/>
      <w:lvlText w:val="·"/>
      <w:lvlJc w:val="left"/>
      <w:pPr>
        <w:ind w:left="1936" w:hanging="363"/>
      </w:pPr>
      <w:rPr>
        <w:rFonts w:ascii="Symbol" w:eastAsia="Symbol" w:hAnsi="Symbol" w:cs="Symbol" w:hint="default"/>
        <w:w w:val="99"/>
        <w:sz w:val="22"/>
        <w:szCs w:val="22"/>
        <w:lang w:val="en-US" w:eastAsia="en-US" w:bidi="en-US"/>
      </w:rPr>
    </w:lvl>
    <w:lvl w:ilvl="3" w:tplc="100C00C6">
      <w:numFmt w:val="bullet"/>
      <w:lvlText w:val="·"/>
      <w:lvlJc w:val="left"/>
      <w:pPr>
        <w:ind w:left="2904" w:hanging="363"/>
      </w:pPr>
      <w:rPr>
        <w:rFonts w:ascii="Symbol" w:eastAsia="Symbol" w:hAnsi="Symbol" w:cs="Symbol" w:hint="default"/>
        <w:w w:val="99"/>
        <w:sz w:val="22"/>
        <w:szCs w:val="22"/>
        <w:lang w:val="en-US" w:eastAsia="en-US" w:bidi="en-US"/>
      </w:rPr>
    </w:lvl>
    <w:lvl w:ilvl="4" w:tplc="2564E842">
      <w:numFmt w:val="bullet"/>
      <w:lvlText w:val="·"/>
      <w:lvlJc w:val="left"/>
      <w:pPr>
        <w:ind w:left="3872" w:hanging="363"/>
      </w:pPr>
      <w:rPr>
        <w:rFonts w:ascii="Symbol" w:eastAsia="Symbol" w:hAnsi="Symbol" w:cs="Symbol" w:hint="default"/>
        <w:w w:val="99"/>
        <w:sz w:val="22"/>
        <w:szCs w:val="22"/>
        <w:lang w:val="en-US" w:eastAsia="en-US" w:bidi="en-US"/>
      </w:rPr>
    </w:lvl>
    <w:lvl w:ilvl="5" w:tplc="E14226CE">
      <w:numFmt w:val="bullet"/>
      <w:lvlText w:val="·"/>
      <w:lvlJc w:val="left"/>
      <w:pPr>
        <w:ind w:left="4840" w:hanging="363"/>
      </w:pPr>
      <w:rPr>
        <w:rFonts w:ascii="Symbol" w:eastAsia="Symbol" w:hAnsi="Symbol" w:cs="Symbol" w:hint="default"/>
        <w:w w:val="99"/>
        <w:sz w:val="22"/>
        <w:szCs w:val="22"/>
        <w:lang w:val="en-US" w:eastAsia="en-US" w:bidi="en-US"/>
      </w:rPr>
    </w:lvl>
    <w:lvl w:ilvl="6" w:tplc="0928B0F4">
      <w:numFmt w:val="bullet"/>
      <w:lvlText w:val="·"/>
      <w:lvlJc w:val="left"/>
      <w:pPr>
        <w:ind w:left="5808" w:hanging="363"/>
      </w:pPr>
      <w:rPr>
        <w:rFonts w:ascii="Symbol" w:eastAsia="Symbol" w:hAnsi="Symbol" w:cs="Symbol" w:hint="default"/>
        <w:w w:val="99"/>
        <w:sz w:val="22"/>
        <w:szCs w:val="22"/>
        <w:lang w:val="en-US" w:eastAsia="en-US" w:bidi="en-US"/>
      </w:rPr>
    </w:lvl>
    <w:lvl w:ilvl="7" w:tplc="073C0446">
      <w:numFmt w:val="bullet"/>
      <w:lvlText w:val="·"/>
      <w:lvlJc w:val="left"/>
      <w:pPr>
        <w:ind w:left="6776" w:hanging="363"/>
      </w:pPr>
      <w:rPr>
        <w:rFonts w:ascii="Symbol" w:eastAsia="Symbol" w:hAnsi="Symbol" w:cs="Symbol" w:hint="default"/>
        <w:w w:val="99"/>
        <w:sz w:val="22"/>
        <w:szCs w:val="22"/>
        <w:lang w:val="en-US" w:eastAsia="en-US" w:bidi="en-US"/>
      </w:rPr>
    </w:lvl>
    <w:lvl w:ilvl="8" w:tplc="30EC5EFC">
      <w:numFmt w:val="bullet"/>
      <w:lvlText w:val="·"/>
      <w:lvlJc w:val="left"/>
      <w:pPr>
        <w:ind w:left="7744" w:hanging="363"/>
      </w:pPr>
      <w:rPr>
        <w:rFonts w:ascii="Symbol" w:eastAsia="Symbol" w:hAnsi="Symbol" w:cs="Symbol" w:hint="default"/>
        <w:w w:val="99"/>
        <w:sz w:val="22"/>
        <w:szCs w:val="22"/>
        <w:lang w:val="en-US" w:eastAsia="en-US" w:bidi="en-US"/>
      </w:rPr>
    </w:lvl>
  </w:abstractNum>
  <w:abstractNum w:abstractNumId="10"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EC60D4"/>
    <w:multiLevelType w:val="hybridMultilevel"/>
    <w:tmpl w:val="4AB2208A"/>
    <w:lvl w:ilvl="0" w:tplc="D50E26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A7176"/>
    <w:multiLevelType w:val="hybridMultilevel"/>
    <w:tmpl w:val="0E38BB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AA115B"/>
    <w:multiLevelType w:val="hybridMultilevel"/>
    <w:tmpl w:val="1890B338"/>
    <w:lvl w:ilvl="0" w:tplc="08090001">
      <w:start w:val="1"/>
      <w:numFmt w:val="bullet"/>
      <w:lvlText w:val=""/>
      <w:lvlJc w:val="left"/>
      <w:pPr>
        <w:ind w:left="357" w:hanging="360"/>
      </w:pPr>
      <w:rPr>
        <w:rFonts w:ascii="Symbol" w:hAnsi="Symbol"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9"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24D96"/>
    <w:multiLevelType w:val="hybridMultilevel"/>
    <w:tmpl w:val="9142F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C3174A"/>
    <w:multiLevelType w:val="hybridMultilevel"/>
    <w:tmpl w:val="695EC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EF030E"/>
    <w:multiLevelType w:val="hybridMultilevel"/>
    <w:tmpl w:val="D2B0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60A56"/>
    <w:multiLevelType w:val="hybridMultilevel"/>
    <w:tmpl w:val="8E68A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7C6D32C8"/>
    <w:multiLevelType w:val="hybridMultilevel"/>
    <w:tmpl w:val="CAEC7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1"/>
  </w:num>
  <w:num w:numId="2" w16cid:durableId="1688873337">
    <w:abstractNumId w:val="0"/>
  </w:num>
  <w:num w:numId="3" w16cid:durableId="955135482">
    <w:abstractNumId w:val="19"/>
  </w:num>
  <w:num w:numId="4" w16cid:durableId="927730467">
    <w:abstractNumId w:val="28"/>
  </w:num>
  <w:num w:numId="5" w16cid:durableId="136847805">
    <w:abstractNumId w:val="2"/>
  </w:num>
  <w:num w:numId="6" w16cid:durableId="1170363755">
    <w:abstractNumId w:val="30"/>
  </w:num>
  <w:num w:numId="7" w16cid:durableId="23362844">
    <w:abstractNumId w:val="22"/>
  </w:num>
  <w:num w:numId="8" w16cid:durableId="1566993059">
    <w:abstractNumId w:val="7"/>
  </w:num>
  <w:num w:numId="9" w16cid:durableId="598758650">
    <w:abstractNumId w:val="10"/>
  </w:num>
  <w:num w:numId="10" w16cid:durableId="405733393">
    <w:abstractNumId w:val="4"/>
  </w:num>
  <w:num w:numId="11" w16cid:durableId="869756760">
    <w:abstractNumId w:val="17"/>
  </w:num>
  <w:num w:numId="12" w16cid:durableId="860389294">
    <w:abstractNumId w:val="5"/>
  </w:num>
  <w:num w:numId="13" w16cid:durableId="465245507">
    <w:abstractNumId w:val="13"/>
  </w:num>
  <w:num w:numId="14" w16cid:durableId="1569263174">
    <w:abstractNumId w:val="14"/>
  </w:num>
  <w:num w:numId="15" w16cid:durableId="1208033405">
    <w:abstractNumId w:val="11"/>
  </w:num>
  <w:num w:numId="16" w16cid:durableId="69499748">
    <w:abstractNumId w:val="12"/>
  </w:num>
  <w:num w:numId="17" w16cid:durableId="1326780379">
    <w:abstractNumId w:val="23"/>
  </w:num>
  <w:num w:numId="18" w16cid:durableId="1626228149">
    <w:abstractNumId w:val="20"/>
  </w:num>
  <w:num w:numId="19" w16cid:durableId="1953780816">
    <w:abstractNumId w:val="25"/>
  </w:num>
  <w:num w:numId="20" w16cid:durableId="741609772">
    <w:abstractNumId w:val="16"/>
  </w:num>
  <w:num w:numId="21" w16cid:durableId="1756319061">
    <w:abstractNumId w:val="27"/>
  </w:num>
  <w:num w:numId="22" w16cid:durableId="1742219123">
    <w:abstractNumId w:val="9"/>
  </w:num>
  <w:num w:numId="23" w16cid:durableId="207836175">
    <w:abstractNumId w:val="8"/>
  </w:num>
  <w:num w:numId="24" w16cid:durableId="479925683">
    <w:abstractNumId w:val="3"/>
  </w:num>
  <w:num w:numId="25" w16cid:durableId="691036598">
    <w:abstractNumId w:val="18"/>
  </w:num>
  <w:num w:numId="26" w16cid:durableId="1577982696">
    <w:abstractNumId w:val="24"/>
  </w:num>
  <w:num w:numId="27" w16cid:durableId="1644117065">
    <w:abstractNumId w:val="29"/>
  </w:num>
  <w:num w:numId="28" w16cid:durableId="344862698">
    <w:abstractNumId w:val="15"/>
  </w:num>
  <w:num w:numId="29" w16cid:durableId="326444592">
    <w:abstractNumId w:val="21"/>
  </w:num>
  <w:num w:numId="30" w16cid:durableId="2121099011">
    <w:abstractNumId w:val="6"/>
  </w:num>
  <w:num w:numId="31" w16cid:durableId="9503571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14BB"/>
    <w:rsid w:val="00076E56"/>
    <w:rsid w:val="00083A6C"/>
    <w:rsid w:val="00091803"/>
    <w:rsid w:val="000B578F"/>
    <w:rsid w:val="000C1629"/>
    <w:rsid w:val="000E56B8"/>
    <w:rsid w:val="000F0A25"/>
    <w:rsid w:val="000F336B"/>
    <w:rsid w:val="000F3BB7"/>
    <w:rsid w:val="00100A18"/>
    <w:rsid w:val="00110D8C"/>
    <w:rsid w:val="00112B0E"/>
    <w:rsid w:val="00112FE5"/>
    <w:rsid w:val="00120011"/>
    <w:rsid w:val="001331FC"/>
    <w:rsid w:val="001358C8"/>
    <w:rsid w:val="00153B4C"/>
    <w:rsid w:val="00156EA0"/>
    <w:rsid w:val="001727E3"/>
    <w:rsid w:val="0019434F"/>
    <w:rsid w:val="00194A2C"/>
    <w:rsid w:val="001A1324"/>
    <w:rsid w:val="001B6EFA"/>
    <w:rsid w:val="001C1C2C"/>
    <w:rsid w:val="001C27A3"/>
    <w:rsid w:val="001C6547"/>
    <w:rsid w:val="001C6E0A"/>
    <w:rsid w:val="001C7C52"/>
    <w:rsid w:val="001F521E"/>
    <w:rsid w:val="0021463D"/>
    <w:rsid w:val="00214BB7"/>
    <w:rsid w:val="002242CB"/>
    <w:rsid w:val="00224754"/>
    <w:rsid w:val="0022780D"/>
    <w:rsid w:val="00235DBE"/>
    <w:rsid w:val="00255FF7"/>
    <w:rsid w:val="0025648F"/>
    <w:rsid w:val="0026190E"/>
    <w:rsid w:val="00271634"/>
    <w:rsid w:val="002752F8"/>
    <w:rsid w:val="002774EA"/>
    <w:rsid w:val="00281626"/>
    <w:rsid w:val="00285129"/>
    <w:rsid w:val="002B7101"/>
    <w:rsid w:val="002D5405"/>
    <w:rsid w:val="002D6795"/>
    <w:rsid w:val="002E04CD"/>
    <w:rsid w:val="002E3161"/>
    <w:rsid w:val="00311643"/>
    <w:rsid w:val="0032088C"/>
    <w:rsid w:val="00333978"/>
    <w:rsid w:val="00336E0D"/>
    <w:rsid w:val="0035515D"/>
    <w:rsid w:val="00375DEC"/>
    <w:rsid w:val="00385343"/>
    <w:rsid w:val="0039494A"/>
    <w:rsid w:val="003A665F"/>
    <w:rsid w:val="003C5D25"/>
    <w:rsid w:val="003E0051"/>
    <w:rsid w:val="003F577A"/>
    <w:rsid w:val="004110E8"/>
    <w:rsid w:val="00411907"/>
    <w:rsid w:val="00413664"/>
    <w:rsid w:val="004210F1"/>
    <w:rsid w:val="004220FA"/>
    <w:rsid w:val="00450FE4"/>
    <w:rsid w:val="00453B46"/>
    <w:rsid w:val="00456364"/>
    <w:rsid w:val="00464AED"/>
    <w:rsid w:val="00483C93"/>
    <w:rsid w:val="00483CC9"/>
    <w:rsid w:val="00490710"/>
    <w:rsid w:val="0049531A"/>
    <w:rsid w:val="004A5DFF"/>
    <w:rsid w:val="004C463E"/>
    <w:rsid w:val="004E0651"/>
    <w:rsid w:val="005064FA"/>
    <w:rsid w:val="00507C7F"/>
    <w:rsid w:val="0052390F"/>
    <w:rsid w:val="0053561C"/>
    <w:rsid w:val="00545A5A"/>
    <w:rsid w:val="00591781"/>
    <w:rsid w:val="0059529D"/>
    <w:rsid w:val="005B3F97"/>
    <w:rsid w:val="005B558A"/>
    <w:rsid w:val="005C1FD2"/>
    <w:rsid w:val="005C58A4"/>
    <w:rsid w:val="005E1768"/>
    <w:rsid w:val="005E1F53"/>
    <w:rsid w:val="005F666E"/>
    <w:rsid w:val="00607C97"/>
    <w:rsid w:val="00613A15"/>
    <w:rsid w:val="00621626"/>
    <w:rsid w:val="00627D27"/>
    <w:rsid w:val="00645802"/>
    <w:rsid w:val="00651AD5"/>
    <w:rsid w:val="00667BFF"/>
    <w:rsid w:val="006974FC"/>
    <w:rsid w:val="006A0D19"/>
    <w:rsid w:val="006C32F4"/>
    <w:rsid w:val="006D5B3E"/>
    <w:rsid w:val="006F3142"/>
    <w:rsid w:val="00700D43"/>
    <w:rsid w:val="0070683B"/>
    <w:rsid w:val="00717B9B"/>
    <w:rsid w:val="00726BDC"/>
    <w:rsid w:val="00752EB2"/>
    <w:rsid w:val="00761DA9"/>
    <w:rsid w:val="0078619B"/>
    <w:rsid w:val="007C2A4B"/>
    <w:rsid w:val="007D12BB"/>
    <w:rsid w:val="007D35C7"/>
    <w:rsid w:val="007E54FF"/>
    <w:rsid w:val="007F4B5B"/>
    <w:rsid w:val="007F5DDB"/>
    <w:rsid w:val="00801A82"/>
    <w:rsid w:val="00821F28"/>
    <w:rsid w:val="00824ECE"/>
    <w:rsid w:val="008252A7"/>
    <w:rsid w:val="00856F79"/>
    <w:rsid w:val="00871913"/>
    <w:rsid w:val="0087512F"/>
    <w:rsid w:val="00897DD8"/>
    <w:rsid w:val="008B24B7"/>
    <w:rsid w:val="008B2514"/>
    <w:rsid w:val="008D2696"/>
    <w:rsid w:val="008F1A2A"/>
    <w:rsid w:val="00905248"/>
    <w:rsid w:val="009171AB"/>
    <w:rsid w:val="00921110"/>
    <w:rsid w:val="00927E49"/>
    <w:rsid w:val="009338CA"/>
    <w:rsid w:val="009339D0"/>
    <w:rsid w:val="00935176"/>
    <w:rsid w:val="009451E5"/>
    <w:rsid w:val="00951D0A"/>
    <w:rsid w:val="00953137"/>
    <w:rsid w:val="0096171C"/>
    <w:rsid w:val="00971C28"/>
    <w:rsid w:val="009870CD"/>
    <w:rsid w:val="009A0863"/>
    <w:rsid w:val="009A5883"/>
    <w:rsid w:val="009B2CF3"/>
    <w:rsid w:val="009C5057"/>
    <w:rsid w:val="00A03F28"/>
    <w:rsid w:val="00A2248F"/>
    <w:rsid w:val="00A34305"/>
    <w:rsid w:val="00A51007"/>
    <w:rsid w:val="00A81137"/>
    <w:rsid w:val="00AA4759"/>
    <w:rsid w:val="00AE3BAC"/>
    <w:rsid w:val="00AE3D8E"/>
    <w:rsid w:val="00AF458C"/>
    <w:rsid w:val="00B23DFF"/>
    <w:rsid w:val="00B549BD"/>
    <w:rsid w:val="00B72BDB"/>
    <w:rsid w:val="00B75CB3"/>
    <w:rsid w:val="00B80E73"/>
    <w:rsid w:val="00B84E4B"/>
    <w:rsid w:val="00B84FE7"/>
    <w:rsid w:val="00B85FEF"/>
    <w:rsid w:val="00B86F24"/>
    <w:rsid w:val="00B93600"/>
    <w:rsid w:val="00BA3ADE"/>
    <w:rsid w:val="00BB322A"/>
    <w:rsid w:val="00BC0B84"/>
    <w:rsid w:val="00BF3B47"/>
    <w:rsid w:val="00C00392"/>
    <w:rsid w:val="00C055E2"/>
    <w:rsid w:val="00C111CF"/>
    <w:rsid w:val="00C1589C"/>
    <w:rsid w:val="00C20B1F"/>
    <w:rsid w:val="00C23813"/>
    <w:rsid w:val="00C23D72"/>
    <w:rsid w:val="00C26AAD"/>
    <w:rsid w:val="00C37249"/>
    <w:rsid w:val="00C47EE6"/>
    <w:rsid w:val="00C51B5E"/>
    <w:rsid w:val="00C70D6D"/>
    <w:rsid w:val="00C94CDF"/>
    <w:rsid w:val="00CA64D8"/>
    <w:rsid w:val="00CB1425"/>
    <w:rsid w:val="00CB3E21"/>
    <w:rsid w:val="00CB495C"/>
    <w:rsid w:val="00CC0342"/>
    <w:rsid w:val="00CC1038"/>
    <w:rsid w:val="00CD158D"/>
    <w:rsid w:val="00CD531C"/>
    <w:rsid w:val="00CE0206"/>
    <w:rsid w:val="00CE77FF"/>
    <w:rsid w:val="00CF59CC"/>
    <w:rsid w:val="00D0725F"/>
    <w:rsid w:val="00D14252"/>
    <w:rsid w:val="00D17B8F"/>
    <w:rsid w:val="00D202C7"/>
    <w:rsid w:val="00D221D9"/>
    <w:rsid w:val="00D50700"/>
    <w:rsid w:val="00D801B3"/>
    <w:rsid w:val="00DA06C9"/>
    <w:rsid w:val="00DA4CBF"/>
    <w:rsid w:val="00DB05E0"/>
    <w:rsid w:val="00DB2499"/>
    <w:rsid w:val="00DB627D"/>
    <w:rsid w:val="00DC1D01"/>
    <w:rsid w:val="00DC2CAD"/>
    <w:rsid w:val="00DE5996"/>
    <w:rsid w:val="00DE7E9F"/>
    <w:rsid w:val="00DF1532"/>
    <w:rsid w:val="00DF717F"/>
    <w:rsid w:val="00E06EA1"/>
    <w:rsid w:val="00E20027"/>
    <w:rsid w:val="00E24B69"/>
    <w:rsid w:val="00E400F2"/>
    <w:rsid w:val="00E45427"/>
    <w:rsid w:val="00E54A7A"/>
    <w:rsid w:val="00E56A04"/>
    <w:rsid w:val="00E72BE1"/>
    <w:rsid w:val="00E76E2D"/>
    <w:rsid w:val="00E775E5"/>
    <w:rsid w:val="00E83218"/>
    <w:rsid w:val="00E948A7"/>
    <w:rsid w:val="00EB7891"/>
    <w:rsid w:val="00EC2AC6"/>
    <w:rsid w:val="00ED013B"/>
    <w:rsid w:val="00ED307C"/>
    <w:rsid w:val="00ED5B2F"/>
    <w:rsid w:val="00EF14D7"/>
    <w:rsid w:val="00EF2DB1"/>
    <w:rsid w:val="00EF462C"/>
    <w:rsid w:val="00F076E6"/>
    <w:rsid w:val="00F23970"/>
    <w:rsid w:val="00F23F3F"/>
    <w:rsid w:val="00F51245"/>
    <w:rsid w:val="00F664EF"/>
    <w:rsid w:val="00F7501D"/>
    <w:rsid w:val="00F83ABF"/>
    <w:rsid w:val="00F93B91"/>
    <w:rsid w:val="00FA175B"/>
    <w:rsid w:val="00FB2BB6"/>
    <w:rsid w:val="00FB54BC"/>
    <w:rsid w:val="00FC4B13"/>
    <w:rsid w:val="00FD7706"/>
    <w:rsid w:val="00FE6A71"/>
    <w:rsid w:val="00FF5CFC"/>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character" w:styleId="CommentReference">
    <w:name w:val="annotation reference"/>
    <w:basedOn w:val="DefaultParagraphFont"/>
    <w:uiPriority w:val="99"/>
    <w:semiHidden/>
    <w:unhideWhenUsed/>
    <w:rsid w:val="00112B0E"/>
    <w:rPr>
      <w:sz w:val="16"/>
      <w:szCs w:val="16"/>
    </w:rPr>
  </w:style>
  <w:style w:type="table" w:styleId="TableGrid">
    <w:name w:val="Table Grid"/>
    <w:basedOn w:val="TableNormal"/>
    <w:uiPriority w:val="59"/>
    <w:rsid w:val="00BC0B8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Light">
    <w:name w:val="Grid Table Light"/>
    <w:basedOn w:val="TableNormal"/>
    <w:uiPriority w:val="40"/>
    <w:rsid w:val="003949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7339">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025670431">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CDE3FAB4415641AA8D25A2F483B385" ma:contentTypeVersion="8" ma:contentTypeDescription="Create a new document." ma:contentTypeScope="" ma:versionID="2cc5b92b6cc4973536e4507ceae43e27">
  <xsd:schema xmlns:xsd="http://www.w3.org/2001/XMLSchema" xmlns:xs="http://www.w3.org/2001/XMLSchema" xmlns:p="http://schemas.microsoft.com/office/2006/metadata/properties" xmlns:ns2="a9eeaffc-9cfe-4362-955b-0c4efe839d84" targetNamespace="http://schemas.microsoft.com/office/2006/metadata/properties" ma:root="true" ma:fieldsID="4f9d70516b6d262cdb09365edf19755c" ns2:_="">
    <xsd:import namespace="a9eeaffc-9cfe-4362-955b-0c4efe83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affc-9cfe-4362-955b-0c4efe839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57946A0C-E7ED-4628-94EA-3D1F7E34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eaffc-9cfe-4362-955b-0c4efe83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purl.org/dc/terms/"/>
    <ds:schemaRef ds:uri="http://purl.org/dc/elements/1.1/"/>
    <ds:schemaRef ds:uri="http://schemas.openxmlformats.org/package/2006/metadata/core-properties"/>
    <ds:schemaRef ds:uri="ed3a6655-32a8-4595-bcb5-d3ca71289d4a"/>
    <ds:schemaRef ds:uri="http://schemas.microsoft.com/office/2006/documentManagement/types"/>
    <ds:schemaRef ds:uri="http://schemas.microsoft.com/office/infopath/2007/PartnerControls"/>
    <ds:schemaRef ds:uri="55345548-4612-4a96-809b-6294742fbcb5"/>
    <ds:schemaRef ds:uri="http://www.w3.org/XML/1998/namespace"/>
    <ds:schemaRef ds:uri="http://purl.org/dc/dcmitype/"/>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Paige Whitcomb</cp:lastModifiedBy>
  <cp:revision>2</cp:revision>
  <dcterms:created xsi:type="dcterms:W3CDTF">2025-10-28T16:59:00Z</dcterms:created>
  <dcterms:modified xsi:type="dcterms:W3CDTF">2025-10-28T16:59:00Z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0x010100C3CDE3FAB4415641AA8D25A2F483B385</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