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4C934" w14:textId="77777777" w:rsidR="009919AF" w:rsidRPr="00D54FA4" w:rsidRDefault="009919AF" w:rsidP="009B026A">
      <w:pPr>
        <w:pStyle w:val="BodyText1"/>
        <w:jc w:val="both"/>
        <w:rPr>
          <w:rFonts w:ascii="Arial" w:hAnsi="Arial" w:cs="Arial"/>
          <w:b/>
          <w:bCs/>
          <w:sz w:val="21"/>
          <w:szCs w:val="21"/>
          <w:u w:val="single"/>
        </w:rPr>
      </w:pPr>
    </w:p>
    <w:p w14:paraId="3ABCB39B" w14:textId="744A6A81" w:rsidR="00060576" w:rsidRPr="00D54FA4" w:rsidRDefault="00060576" w:rsidP="009B026A">
      <w:pPr>
        <w:pStyle w:val="BodyText1"/>
        <w:jc w:val="both"/>
        <w:rPr>
          <w:rFonts w:ascii="Arial" w:hAnsi="Arial" w:cs="Arial"/>
          <w:kern w:val="2"/>
          <w:sz w:val="21"/>
          <w:szCs w:val="21"/>
          <w:lang w:eastAsia="en-GB"/>
          <w14:ligatures w14:val="standardContextual"/>
        </w:rPr>
      </w:pPr>
      <w:r w:rsidRPr="00D54FA4">
        <w:rPr>
          <w:rFonts w:ascii="Arial" w:hAnsi="Arial" w:cs="Arial"/>
          <w:b/>
          <w:bCs/>
          <w:sz w:val="21"/>
          <w:szCs w:val="21"/>
          <w:u w:val="single"/>
        </w:rPr>
        <w:t>BPP Job Description</w:t>
      </w:r>
    </w:p>
    <w:p w14:paraId="13D065DD" w14:textId="77777777" w:rsidR="004E05D3" w:rsidRPr="00D54FA4" w:rsidRDefault="004E05D3" w:rsidP="009B026A">
      <w:pPr>
        <w:pStyle w:val="BodyText1"/>
        <w:spacing w:line="360" w:lineRule="auto"/>
        <w:jc w:val="both"/>
        <w:rPr>
          <w:rFonts w:ascii="Arial" w:hAnsi="Arial" w:cs="Arial"/>
          <w:b/>
          <w:bCs/>
          <w:sz w:val="21"/>
          <w:szCs w:val="21"/>
        </w:rPr>
      </w:pPr>
    </w:p>
    <w:p w14:paraId="6D441988" w14:textId="19F9BEF4" w:rsidR="008E085C" w:rsidRPr="00D54FA4" w:rsidRDefault="008E085C" w:rsidP="009B026A">
      <w:pPr>
        <w:pStyle w:val="BodyText1"/>
        <w:spacing w:line="360" w:lineRule="auto"/>
        <w:jc w:val="both"/>
        <w:rPr>
          <w:rFonts w:ascii="Arial" w:hAnsi="Arial" w:cs="Arial"/>
          <w:kern w:val="2"/>
          <w:sz w:val="21"/>
          <w:szCs w:val="21"/>
          <w:lang w:eastAsia="en-GB"/>
          <w14:ligatures w14:val="standardContextual"/>
        </w:rPr>
      </w:pPr>
    </w:p>
    <w:p w14:paraId="689475C8" w14:textId="5D86BFEF" w:rsidR="008E085C" w:rsidRPr="00D54FA4" w:rsidRDefault="002D5D11" w:rsidP="009B026A">
      <w:pPr>
        <w:pStyle w:val="BodyText1"/>
        <w:spacing w:line="360" w:lineRule="auto"/>
        <w:jc w:val="both"/>
        <w:rPr>
          <w:rFonts w:ascii="Arial" w:hAnsi="Arial" w:cs="Arial"/>
          <w:kern w:val="2"/>
          <w:sz w:val="21"/>
          <w:szCs w:val="21"/>
          <w:lang w:eastAsia="en-GB"/>
          <w14:ligatures w14:val="standardContextual"/>
        </w:rPr>
      </w:pPr>
      <w:r w:rsidRPr="00D54FA4">
        <w:rPr>
          <w:rFonts w:ascii="Arial" w:hAnsi="Arial" w:cs="Arial"/>
          <w:b/>
          <w:bCs/>
          <w:sz w:val="21"/>
          <w:szCs w:val="21"/>
          <w:lang w:eastAsia="en-GB"/>
        </w:rPr>
        <w:t>Job Title</w:t>
      </w:r>
      <w:r w:rsidR="00B91B0E" w:rsidRPr="00D54FA4">
        <w:rPr>
          <w:rFonts w:ascii="Arial" w:hAnsi="Arial" w:cs="Arial"/>
          <w:b/>
          <w:bCs/>
          <w:sz w:val="21"/>
          <w:szCs w:val="21"/>
          <w:lang w:eastAsia="en-GB"/>
        </w:rPr>
        <w:tab/>
      </w:r>
      <w:r w:rsidR="00B91B0E" w:rsidRPr="00D54FA4">
        <w:rPr>
          <w:rFonts w:ascii="Arial" w:hAnsi="Arial" w:cs="Arial"/>
          <w:b/>
          <w:bCs/>
          <w:sz w:val="21"/>
          <w:szCs w:val="21"/>
          <w:lang w:eastAsia="en-GB"/>
        </w:rPr>
        <w:tab/>
      </w:r>
      <w:r w:rsidR="00860145" w:rsidRPr="00D54FA4">
        <w:rPr>
          <w:rFonts w:ascii="Arial" w:hAnsi="Arial" w:cs="Arial"/>
          <w:sz w:val="21"/>
          <w:szCs w:val="21"/>
          <w:lang w:eastAsia="en-GB"/>
        </w:rPr>
        <w:t>Strategic</w:t>
      </w:r>
      <w:r w:rsidRPr="00D54FA4">
        <w:rPr>
          <w:rFonts w:ascii="Arial" w:hAnsi="Arial" w:cs="Arial"/>
          <w:sz w:val="21"/>
          <w:szCs w:val="21"/>
          <w:lang w:eastAsia="en-GB"/>
        </w:rPr>
        <w:t xml:space="preserve"> HR Partner (Workforce </w:t>
      </w:r>
      <w:r w:rsidR="00860145" w:rsidRPr="00D54FA4">
        <w:rPr>
          <w:rFonts w:ascii="Arial" w:hAnsi="Arial" w:cs="Arial"/>
          <w:sz w:val="21"/>
          <w:szCs w:val="21"/>
          <w:lang w:eastAsia="en-GB"/>
        </w:rPr>
        <w:t xml:space="preserve">Planning </w:t>
      </w:r>
      <w:r w:rsidRPr="00D54FA4">
        <w:rPr>
          <w:rFonts w:ascii="Arial" w:hAnsi="Arial" w:cs="Arial"/>
          <w:sz w:val="21"/>
          <w:szCs w:val="21"/>
          <w:lang w:eastAsia="en-GB"/>
        </w:rPr>
        <w:t>&amp; Transformation)</w:t>
      </w:r>
    </w:p>
    <w:p w14:paraId="20A3A630" w14:textId="77777777" w:rsidR="009919AF" w:rsidRPr="00D54FA4" w:rsidRDefault="009919AF" w:rsidP="009919AF">
      <w:pPr>
        <w:pStyle w:val="BodyText1"/>
        <w:spacing w:line="240" w:lineRule="auto"/>
        <w:jc w:val="both"/>
        <w:rPr>
          <w:rFonts w:ascii="Arial" w:hAnsi="Arial" w:cs="Arial"/>
          <w:b/>
          <w:bCs/>
          <w:sz w:val="21"/>
          <w:szCs w:val="21"/>
        </w:rPr>
      </w:pPr>
    </w:p>
    <w:p w14:paraId="227771C5" w14:textId="4F6DC9D2" w:rsidR="008E085C" w:rsidRPr="00D54FA4" w:rsidRDefault="00060576" w:rsidP="009B026A">
      <w:pPr>
        <w:pStyle w:val="BodyText1"/>
        <w:spacing w:line="360" w:lineRule="auto"/>
        <w:jc w:val="both"/>
        <w:rPr>
          <w:rFonts w:ascii="Arial" w:hAnsi="Arial" w:cs="Arial"/>
          <w:kern w:val="2"/>
          <w:sz w:val="21"/>
          <w:szCs w:val="21"/>
          <w:lang w:eastAsia="en-GB"/>
          <w14:ligatures w14:val="standardContextual"/>
        </w:rPr>
      </w:pPr>
      <w:r w:rsidRPr="00D54FA4">
        <w:rPr>
          <w:rFonts w:ascii="Arial" w:hAnsi="Arial" w:cs="Arial"/>
          <w:b/>
          <w:bCs/>
          <w:sz w:val="21"/>
          <w:szCs w:val="21"/>
        </w:rPr>
        <w:t>Department</w:t>
      </w:r>
      <w:r w:rsidR="00B91B0E" w:rsidRPr="00D54FA4">
        <w:rPr>
          <w:rFonts w:ascii="Arial" w:hAnsi="Arial" w:cs="Arial"/>
          <w:b/>
          <w:bCs/>
          <w:sz w:val="21"/>
          <w:szCs w:val="21"/>
        </w:rPr>
        <w:tab/>
      </w:r>
      <w:r w:rsidR="00B91B0E" w:rsidRPr="00D54FA4">
        <w:rPr>
          <w:rFonts w:ascii="Arial" w:hAnsi="Arial" w:cs="Arial"/>
          <w:b/>
          <w:bCs/>
          <w:sz w:val="21"/>
          <w:szCs w:val="21"/>
        </w:rPr>
        <w:tab/>
      </w:r>
      <w:r w:rsidRPr="00D54FA4">
        <w:rPr>
          <w:rFonts w:ascii="Arial" w:hAnsi="Arial" w:cs="Arial"/>
          <w:sz w:val="21"/>
          <w:szCs w:val="21"/>
        </w:rPr>
        <w:t>HR</w:t>
      </w:r>
    </w:p>
    <w:p w14:paraId="789DA9C9" w14:textId="77777777" w:rsidR="009919AF" w:rsidRPr="00D54FA4" w:rsidRDefault="009919AF" w:rsidP="009B026A">
      <w:pPr>
        <w:pStyle w:val="BodyText1"/>
        <w:spacing w:line="360" w:lineRule="auto"/>
        <w:jc w:val="both"/>
        <w:rPr>
          <w:rFonts w:ascii="Arial" w:hAnsi="Arial" w:cs="Arial"/>
          <w:b/>
          <w:bCs/>
          <w:sz w:val="21"/>
          <w:szCs w:val="21"/>
          <w:lang w:eastAsia="en-GB"/>
        </w:rPr>
      </w:pPr>
    </w:p>
    <w:p w14:paraId="5B544C8F" w14:textId="4779F04C" w:rsidR="008E085C" w:rsidRPr="00D54FA4" w:rsidRDefault="002D5D11" w:rsidP="009B026A">
      <w:pPr>
        <w:pStyle w:val="BodyText1"/>
        <w:spacing w:line="360" w:lineRule="auto"/>
        <w:jc w:val="both"/>
        <w:rPr>
          <w:rFonts w:ascii="Arial" w:hAnsi="Arial" w:cs="Arial"/>
          <w:kern w:val="2"/>
          <w:sz w:val="21"/>
          <w:szCs w:val="21"/>
          <w:lang w:eastAsia="en-GB"/>
          <w14:ligatures w14:val="standardContextual"/>
        </w:rPr>
      </w:pPr>
      <w:r w:rsidRPr="00D54FA4">
        <w:rPr>
          <w:rFonts w:ascii="Arial" w:hAnsi="Arial" w:cs="Arial"/>
          <w:b/>
          <w:bCs/>
          <w:sz w:val="21"/>
          <w:szCs w:val="21"/>
          <w:lang w:eastAsia="en-GB"/>
        </w:rPr>
        <w:t>Location</w:t>
      </w:r>
      <w:r w:rsidR="00B91B0E" w:rsidRPr="00D54FA4">
        <w:rPr>
          <w:rFonts w:ascii="Arial" w:hAnsi="Arial" w:cs="Arial"/>
          <w:b/>
          <w:bCs/>
          <w:sz w:val="21"/>
          <w:szCs w:val="21"/>
          <w:lang w:eastAsia="en-GB"/>
        </w:rPr>
        <w:tab/>
      </w:r>
      <w:r w:rsidR="00B91B0E" w:rsidRPr="00D54FA4">
        <w:rPr>
          <w:rFonts w:ascii="Arial" w:hAnsi="Arial" w:cs="Arial"/>
          <w:b/>
          <w:bCs/>
          <w:sz w:val="21"/>
          <w:szCs w:val="21"/>
          <w:lang w:eastAsia="en-GB"/>
        </w:rPr>
        <w:tab/>
      </w:r>
      <w:r w:rsidRPr="00D54FA4">
        <w:rPr>
          <w:rFonts w:ascii="Arial" w:hAnsi="Arial" w:cs="Arial"/>
          <w:sz w:val="21"/>
          <w:szCs w:val="21"/>
          <w:lang w:eastAsia="en-GB"/>
        </w:rPr>
        <w:t>Hybrid: two roles, one London-based and one Manchester-based</w:t>
      </w:r>
    </w:p>
    <w:p w14:paraId="11FF23D6" w14:textId="77777777" w:rsidR="009919AF" w:rsidRPr="00D54FA4" w:rsidRDefault="009919AF" w:rsidP="009B026A">
      <w:pPr>
        <w:pStyle w:val="BodyText1"/>
        <w:spacing w:line="360" w:lineRule="auto"/>
        <w:jc w:val="both"/>
        <w:rPr>
          <w:rFonts w:ascii="Arial" w:hAnsi="Arial" w:cs="Arial"/>
          <w:b/>
          <w:bCs/>
          <w:sz w:val="21"/>
          <w:szCs w:val="21"/>
        </w:rPr>
      </w:pPr>
    </w:p>
    <w:p w14:paraId="2FF710CC" w14:textId="73EBC4DF" w:rsidR="009919AF" w:rsidRPr="00D54FA4" w:rsidRDefault="00060576" w:rsidP="009B026A">
      <w:pPr>
        <w:pStyle w:val="BodyText1"/>
        <w:spacing w:line="360" w:lineRule="auto"/>
        <w:jc w:val="both"/>
        <w:rPr>
          <w:rFonts w:ascii="Arial" w:hAnsi="Arial" w:cs="Arial"/>
          <w:kern w:val="2"/>
          <w:sz w:val="21"/>
          <w:szCs w:val="21"/>
          <w:lang w:eastAsia="en-GB"/>
          <w14:ligatures w14:val="standardContextual"/>
        </w:rPr>
      </w:pPr>
      <w:r w:rsidRPr="00D54FA4">
        <w:rPr>
          <w:rFonts w:ascii="Arial" w:hAnsi="Arial" w:cs="Arial"/>
          <w:b/>
          <w:bCs/>
          <w:sz w:val="21"/>
          <w:szCs w:val="21"/>
        </w:rPr>
        <w:t>Contract type</w:t>
      </w:r>
      <w:r w:rsidR="00B91B0E" w:rsidRPr="00D54FA4">
        <w:rPr>
          <w:rFonts w:ascii="Arial" w:hAnsi="Arial" w:cs="Arial"/>
          <w:b/>
          <w:bCs/>
          <w:sz w:val="21"/>
          <w:szCs w:val="21"/>
        </w:rPr>
        <w:tab/>
      </w:r>
      <w:r w:rsidR="00B91B0E" w:rsidRPr="00D54FA4">
        <w:rPr>
          <w:rFonts w:ascii="Arial" w:hAnsi="Arial" w:cs="Arial"/>
          <w:b/>
          <w:bCs/>
          <w:sz w:val="21"/>
          <w:szCs w:val="21"/>
        </w:rPr>
        <w:tab/>
      </w:r>
      <w:r w:rsidRPr="00D54FA4">
        <w:rPr>
          <w:rFonts w:ascii="Arial" w:hAnsi="Arial" w:cs="Arial"/>
          <w:sz w:val="21"/>
          <w:szCs w:val="21"/>
        </w:rPr>
        <w:t>Full time and permanent</w:t>
      </w:r>
    </w:p>
    <w:p w14:paraId="67DED667" w14:textId="77777777" w:rsidR="009919AF" w:rsidRPr="00D54FA4" w:rsidRDefault="009919AF" w:rsidP="009B026A">
      <w:pPr>
        <w:pStyle w:val="BodyText1"/>
        <w:spacing w:line="360" w:lineRule="auto"/>
        <w:jc w:val="both"/>
        <w:rPr>
          <w:rFonts w:ascii="Arial" w:hAnsi="Arial" w:cs="Arial"/>
          <w:kern w:val="2"/>
          <w:sz w:val="21"/>
          <w:szCs w:val="21"/>
          <w:lang w:eastAsia="en-GB"/>
          <w14:ligatures w14:val="standardContextual"/>
        </w:rPr>
      </w:pPr>
    </w:p>
    <w:p w14:paraId="35D8A700" w14:textId="67D0D114" w:rsidR="008E085C" w:rsidRPr="00D54FA4" w:rsidRDefault="002D5D11" w:rsidP="009B026A">
      <w:pPr>
        <w:pStyle w:val="BodyText1"/>
        <w:spacing w:line="360" w:lineRule="auto"/>
        <w:jc w:val="both"/>
        <w:rPr>
          <w:rFonts w:ascii="Arial" w:hAnsi="Arial" w:cs="Arial"/>
          <w:kern w:val="2"/>
          <w:sz w:val="21"/>
          <w:szCs w:val="21"/>
          <w:lang w:eastAsia="en-GB"/>
          <w14:ligatures w14:val="standardContextual"/>
        </w:rPr>
      </w:pPr>
      <w:r w:rsidRPr="00D54FA4">
        <w:rPr>
          <w:rFonts w:ascii="Arial" w:hAnsi="Arial" w:cs="Arial"/>
          <w:b/>
          <w:bCs/>
          <w:sz w:val="21"/>
          <w:szCs w:val="21"/>
          <w:lang w:eastAsia="en-GB"/>
        </w:rPr>
        <w:t>Reporting lines</w:t>
      </w:r>
      <w:r w:rsidR="00B91B0E" w:rsidRPr="00D54FA4">
        <w:rPr>
          <w:rFonts w:ascii="Arial" w:hAnsi="Arial" w:cs="Arial"/>
          <w:b/>
          <w:bCs/>
          <w:sz w:val="21"/>
          <w:szCs w:val="21"/>
          <w:lang w:eastAsia="en-GB"/>
        </w:rPr>
        <w:tab/>
      </w:r>
      <w:r w:rsidRPr="00D54FA4">
        <w:rPr>
          <w:rFonts w:ascii="Arial" w:hAnsi="Arial" w:cs="Arial"/>
          <w:sz w:val="21"/>
          <w:szCs w:val="21"/>
          <w:lang w:eastAsia="en-GB"/>
        </w:rPr>
        <w:t>UK HR Director</w:t>
      </w:r>
    </w:p>
    <w:p w14:paraId="10A3DDCC" w14:textId="77777777" w:rsidR="00532A86" w:rsidRPr="00D54FA4" w:rsidRDefault="00532A86" w:rsidP="009B026A">
      <w:pPr>
        <w:pStyle w:val="BodyText1"/>
        <w:spacing w:line="360" w:lineRule="auto"/>
        <w:jc w:val="both"/>
        <w:rPr>
          <w:rFonts w:ascii="Arial" w:hAnsi="Arial" w:cs="Arial"/>
          <w:color w:val="FF0000"/>
          <w:kern w:val="2"/>
          <w:sz w:val="21"/>
          <w:szCs w:val="21"/>
          <w:lang w:eastAsia="en-GB"/>
          <w14:ligatures w14:val="standardContextual"/>
        </w:rPr>
      </w:pPr>
    </w:p>
    <w:p w14:paraId="1C1F991E" w14:textId="77777777" w:rsidR="00F10855" w:rsidRPr="00D54FA4" w:rsidRDefault="002D5D11" w:rsidP="009B026A">
      <w:pPr>
        <w:jc w:val="both"/>
        <w:rPr>
          <w:rFonts w:ascii="Arial" w:hAnsi="Arial" w:cs="Arial"/>
          <w:b/>
          <w:bCs/>
          <w:sz w:val="21"/>
          <w:szCs w:val="21"/>
          <w:lang w:eastAsia="en-GB"/>
        </w:rPr>
      </w:pPr>
      <w:r w:rsidRPr="00D54FA4">
        <w:rPr>
          <w:rFonts w:ascii="Arial" w:hAnsi="Arial" w:cs="Arial"/>
          <w:b/>
          <w:bCs/>
          <w:sz w:val="21"/>
          <w:szCs w:val="21"/>
          <w:lang w:eastAsia="en-GB"/>
        </w:rPr>
        <w:t xml:space="preserve">Job Purpose: </w:t>
      </w:r>
    </w:p>
    <w:p w14:paraId="0BBB1CC3" w14:textId="747EE2D2" w:rsidR="008E085C" w:rsidRPr="00D54FA4" w:rsidRDefault="002D5D11" w:rsidP="009B026A">
      <w:pPr>
        <w:jc w:val="both"/>
        <w:rPr>
          <w:rFonts w:ascii="Arial" w:hAnsi="Arial" w:cs="Arial"/>
          <w:sz w:val="21"/>
          <w:szCs w:val="21"/>
        </w:rPr>
      </w:pPr>
      <w:r w:rsidRPr="00D54FA4">
        <w:rPr>
          <w:rFonts w:ascii="Arial" w:hAnsi="Arial" w:cs="Arial"/>
          <w:sz w:val="21"/>
          <w:szCs w:val="21"/>
          <w:lang w:eastAsia="en-GB"/>
        </w:rPr>
        <w:t xml:space="preserve">The </w:t>
      </w:r>
      <w:r w:rsidR="00457617" w:rsidRPr="00D54FA4">
        <w:rPr>
          <w:rFonts w:ascii="Arial" w:hAnsi="Arial" w:cs="Arial"/>
          <w:sz w:val="21"/>
          <w:szCs w:val="21"/>
          <w:lang w:eastAsia="en-GB"/>
        </w:rPr>
        <w:t xml:space="preserve">strategic HR Partner is a new role for BPP. </w:t>
      </w:r>
      <w:r w:rsidRPr="00D54FA4">
        <w:rPr>
          <w:rFonts w:ascii="Arial" w:hAnsi="Arial" w:cs="Arial"/>
          <w:sz w:val="21"/>
          <w:szCs w:val="21"/>
          <w:lang w:eastAsia="en-GB"/>
        </w:rPr>
        <w:t xml:space="preserve">Working closely with the </w:t>
      </w:r>
      <w:r w:rsidR="00C62EE3" w:rsidRPr="00D54FA4">
        <w:rPr>
          <w:rFonts w:ascii="Arial" w:hAnsi="Arial" w:cs="Arial"/>
          <w:sz w:val="21"/>
          <w:szCs w:val="21"/>
          <w:lang w:eastAsia="en-GB"/>
        </w:rPr>
        <w:t>HR</w:t>
      </w:r>
      <w:r w:rsidRPr="00D54FA4">
        <w:rPr>
          <w:rFonts w:ascii="Arial" w:hAnsi="Arial" w:cs="Arial"/>
          <w:sz w:val="21"/>
          <w:szCs w:val="21"/>
          <w:lang w:eastAsia="en-GB"/>
        </w:rPr>
        <w:t xml:space="preserve"> leadership team, the role translates business priorities into practical workforce, organisation and transformation strategies that support long-term business performance.</w:t>
      </w:r>
    </w:p>
    <w:p w14:paraId="6F8931C0" w14:textId="3D664BF6" w:rsidR="008E085C" w:rsidRPr="00D54FA4" w:rsidRDefault="002D5D11" w:rsidP="009B026A">
      <w:pPr>
        <w:jc w:val="both"/>
        <w:rPr>
          <w:rFonts w:ascii="Arial" w:hAnsi="Arial" w:cs="Arial"/>
          <w:sz w:val="21"/>
          <w:szCs w:val="21"/>
        </w:rPr>
      </w:pPr>
      <w:r w:rsidRPr="00D54FA4">
        <w:rPr>
          <w:rFonts w:ascii="Arial" w:hAnsi="Arial" w:cs="Arial"/>
          <w:sz w:val="21"/>
          <w:szCs w:val="21"/>
          <w:lang w:eastAsia="en-GB"/>
        </w:rPr>
        <w:t xml:space="preserve">These newly created </w:t>
      </w:r>
      <w:r w:rsidR="00DD5548" w:rsidRPr="00D54FA4">
        <w:rPr>
          <w:rFonts w:ascii="Arial" w:hAnsi="Arial" w:cs="Arial"/>
          <w:sz w:val="21"/>
          <w:szCs w:val="21"/>
          <w:lang w:eastAsia="en-GB"/>
        </w:rPr>
        <w:t>Strategic HR</w:t>
      </w:r>
      <w:r w:rsidRPr="00D54FA4">
        <w:rPr>
          <w:rFonts w:ascii="Arial" w:hAnsi="Arial" w:cs="Arial"/>
          <w:sz w:val="21"/>
          <w:szCs w:val="21"/>
          <w:lang w:eastAsia="en-GB"/>
        </w:rPr>
        <w:t xml:space="preserve"> Partner roles complement the existing HR Business Partner team by operating with a more strategic, forward-looking and commercially focused remit. They anticipate future workforce and skills needs, shape organisation design activity, influence transformation, strengthen leadership capability and help leaders build high-performing, future-ready teams.</w:t>
      </w:r>
    </w:p>
    <w:p w14:paraId="16ABB5F6" w14:textId="77777777" w:rsidR="008E085C" w:rsidRPr="00D54FA4" w:rsidRDefault="002D5D11" w:rsidP="009B026A">
      <w:pPr>
        <w:jc w:val="both"/>
        <w:rPr>
          <w:rFonts w:ascii="Arial" w:hAnsi="Arial" w:cs="Arial"/>
          <w:sz w:val="21"/>
          <w:szCs w:val="21"/>
        </w:rPr>
      </w:pPr>
      <w:r w:rsidRPr="00D54FA4">
        <w:rPr>
          <w:rFonts w:ascii="Arial" w:hAnsi="Arial" w:cs="Arial"/>
          <w:sz w:val="21"/>
          <w:szCs w:val="21"/>
          <w:lang w:eastAsia="en-GB"/>
        </w:rPr>
        <w:t>As trusted advisers and constructive challengers, they ensure workforce, capability, culture, engagement and transformation considerations are treated as core drivers of business performance.</w:t>
      </w:r>
    </w:p>
    <w:p w14:paraId="5E6A87ED" w14:textId="77777777" w:rsidR="006F1744" w:rsidRPr="00D54FA4" w:rsidRDefault="002D5D11" w:rsidP="009B026A">
      <w:pPr>
        <w:jc w:val="both"/>
        <w:rPr>
          <w:rFonts w:ascii="Arial" w:hAnsi="Arial" w:cs="Arial"/>
          <w:b/>
          <w:bCs/>
          <w:sz w:val="21"/>
          <w:szCs w:val="21"/>
          <w:lang w:eastAsia="en-GB"/>
        </w:rPr>
      </w:pPr>
      <w:r w:rsidRPr="00D54FA4">
        <w:rPr>
          <w:rFonts w:ascii="Arial" w:hAnsi="Arial" w:cs="Arial"/>
          <w:b/>
          <w:bCs/>
          <w:sz w:val="21"/>
          <w:szCs w:val="21"/>
          <w:lang w:eastAsia="en-GB"/>
        </w:rPr>
        <w:t xml:space="preserve">Role Scope: </w:t>
      </w:r>
    </w:p>
    <w:p w14:paraId="74B2D51F" w14:textId="50E09A44" w:rsidR="008E085C" w:rsidRPr="00D54FA4" w:rsidRDefault="002D5D11" w:rsidP="009B026A">
      <w:pPr>
        <w:jc w:val="both"/>
        <w:rPr>
          <w:rFonts w:ascii="Arial" w:hAnsi="Arial" w:cs="Arial"/>
          <w:sz w:val="21"/>
          <w:szCs w:val="21"/>
        </w:rPr>
      </w:pPr>
      <w:r w:rsidRPr="00D54FA4">
        <w:rPr>
          <w:rFonts w:ascii="Arial" w:hAnsi="Arial" w:cs="Arial"/>
          <w:sz w:val="21"/>
          <w:szCs w:val="21"/>
          <w:lang w:eastAsia="en-GB"/>
        </w:rPr>
        <w:t xml:space="preserve">We are hiring two </w:t>
      </w:r>
      <w:r w:rsidR="00555132" w:rsidRPr="00D54FA4">
        <w:rPr>
          <w:rFonts w:ascii="Arial" w:hAnsi="Arial" w:cs="Arial"/>
          <w:sz w:val="21"/>
          <w:szCs w:val="21"/>
          <w:lang w:eastAsia="en-GB"/>
        </w:rPr>
        <w:t xml:space="preserve">Strategic HR </w:t>
      </w:r>
      <w:r w:rsidRPr="00D54FA4">
        <w:rPr>
          <w:rFonts w:ascii="Arial" w:hAnsi="Arial" w:cs="Arial"/>
          <w:sz w:val="21"/>
          <w:szCs w:val="21"/>
          <w:lang w:eastAsia="en-GB"/>
        </w:rPr>
        <w:t xml:space="preserve">Partners to support key UK business areas, with one role based in London and one in Manchester. These roles report to the UK HR Director and sit as </w:t>
      </w:r>
      <w:r w:rsidR="004074CC" w:rsidRPr="00D54FA4">
        <w:rPr>
          <w:rFonts w:ascii="Arial" w:hAnsi="Arial" w:cs="Arial"/>
          <w:sz w:val="21"/>
          <w:szCs w:val="21"/>
          <w:lang w:eastAsia="en-GB"/>
        </w:rPr>
        <w:t xml:space="preserve">a </w:t>
      </w:r>
      <w:r w:rsidRPr="00D54FA4">
        <w:rPr>
          <w:rFonts w:ascii="Arial" w:hAnsi="Arial" w:cs="Arial"/>
          <w:sz w:val="21"/>
          <w:szCs w:val="21"/>
          <w:lang w:eastAsia="en-GB"/>
        </w:rPr>
        <w:t xml:space="preserve">peer to the Head of HR Delivery and Operations. Whilst the Head of HR Delivery and Operations is responsible for HR service delivery, employee relations governance, policy implementation and operational execution, the </w:t>
      </w:r>
      <w:r w:rsidR="008170DF" w:rsidRPr="00D54FA4">
        <w:rPr>
          <w:rFonts w:ascii="Arial" w:hAnsi="Arial" w:cs="Arial"/>
          <w:sz w:val="21"/>
          <w:szCs w:val="21"/>
          <w:lang w:eastAsia="en-GB"/>
        </w:rPr>
        <w:t xml:space="preserve">Strategic HR </w:t>
      </w:r>
      <w:r w:rsidRPr="00D54FA4">
        <w:rPr>
          <w:rFonts w:ascii="Arial" w:hAnsi="Arial" w:cs="Arial"/>
          <w:sz w:val="21"/>
          <w:szCs w:val="21"/>
          <w:lang w:eastAsia="en-GB"/>
        </w:rPr>
        <w:t xml:space="preserve">Partner provides </w:t>
      </w:r>
      <w:r w:rsidR="008170DF" w:rsidRPr="00D54FA4">
        <w:rPr>
          <w:rFonts w:ascii="Arial" w:hAnsi="Arial" w:cs="Arial"/>
          <w:sz w:val="21"/>
          <w:szCs w:val="21"/>
          <w:lang w:eastAsia="en-GB"/>
        </w:rPr>
        <w:t>senior business support</w:t>
      </w:r>
      <w:r w:rsidRPr="00D54FA4">
        <w:rPr>
          <w:rFonts w:ascii="Arial" w:hAnsi="Arial" w:cs="Arial"/>
          <w:sz w:val="21"/>
          <w:szCs w:val="21"/>
          <w:lang w:eastAsia="en-GB"/>
        </w:rPr>
        <w:t xml:space="preserve"> helping shape organisation effectiveness, workforce planning, leadership capability and business transformation priorities. Each role will work closely with senior leaders, the UK HR Director, the Organisational Development Director and wider People specialist teams.</w:t>
      </w:r>
    </w:p>
    <w:p w14:paraId="1925A8E6" w14:textId="77777777" w:rsidR="00D54FA4" w:rsidRDefault="00D54FA4">
      <w:pPr>
        <w:spacing w:line="278" w:lineRule="auto"/>
        <w:rPr>
          <w:rFonts w:ascii="Arial" w:hAnsi="Arial" w:cs="Arial"/>
          <w:b/>
          <w:sz w:val="21"/>
          <w:szCs w:val="21"/>
          <w:lang w:eastAsia="en-GB"/>
        </w:rPr>
      </w:pPr>
      <w:r>
        <w:rPr>
          <w:rFonts w:ascii="Arial" w:hAnsi="Arial" w:cs="Arial"/>
          <w:b/>
          <w:sz w:val="21"/>
          <w:szCs w:val="21"/>
          <w:lang w:eastAsia="en-GB"/>
        </w:rPr>
        <w:br w:type="page"/>
      </w:r>
    </w:p>
    <w:p w14:paraId="01FFB284" w14:textId="3B431FBF" w:rsidR="00C45C48" w:rsidRPr="00D54FA4" w:rsidRDefault="002B3309" w:rsidP="009B026A">
      <w:pPr>
        <w:jc w:val="both"/>
        <w:rPr>
          <w:rFonts w:ascii="Arial" w:hAnsi="Arial" w:cs="Arial"/>
          <w:sz w:val="21"/>
          <w:szCs w:val="21"/>
        </w:rPr>
      </w:pPr>
      <w:r w:rsidRPr="00D54FA4">
        <w:rPr>
          <w:rFonts w:ascii="Arial" w:hAnsi="Arial" w:cs="Arial"/>
          <w:b/>
          <w:sz w:val="21"/>
          <w:szCs w:val="21"/>
          <w:lang w:eastAsia="en-GB"/>
        </w:rPr>
        <w:lastRenderedPageBreak/>
        <w:t>Key Responsibilities:</w:t>
      </w:r>
    </w:p>
    <w:p w14:paraId="61E002C7" w14:textId="77777777" w:rsidR="00C45C48" w:rsidRPr="00D54FA4" w:rsidRDefault="002B3309" w:rsidP="009B026A">
      <w:pPr>
        <w:jc w:val="both"/>
        <w:rPr>
          <w:rFonts w:ascii="Arial" w:hAnsi="Arial" w:cs="Arial"/>
          <w:sz w:val="21"/>
          <w:szCs w:val="21"/>
        </w:rPr>
      </w:pPr>
      <w:r w:rsidRPr="00D54FA4">
        <w:rPr>
          <w:rFonts w:ascii="Arial" w:hAnsi="Arial" w:cs="Arial"/>
          <w:b/>
          <w:sz w:val="21"/>
          <w:szCs w:val="21"/>
          <w:lang w:eastAsia="en-GB"/>
        </w:rPr>
        <w:t>Strategic Business Partnership</w:t>
      </w:r>
    </w:p>
    <w:p w14:paraId="42EC10CA" w14:textId="38B07A04" w:rsidR="008E085C" w:rsidRPr="00D54FA4" w:rsidRDefault="002D5D11" w:rsidP="002336B6">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Partner with executive and senior leaders to translate business priorities into clear workforce, leadership and organisational plans, ensuring these are commercially grounded and connected to delivery.</w:t>
      </w:r>
    </w:p>
    <w:p w14:paraId="754CF80F"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Act as a trusted adviser, coach and constructive challenger, using commercial insight, workforce data and organisational expertise to improve decision-making and strengthen leadership ownership of people priorities.</w:t>
      </w:r>
    </w:p>
    <w:p w14:paraId="24D5601F" w14:textId="587FF110" w:rsidR="008E085C" w:rsidRPr="00D54FA4" w:rsidRDefault="00DC300E" w:rsidP="00A80F22">
      <w:pPr>
        <w:pStyle w:val="ListParagraph"/>
        <w:numPr>
          <w:ilvl w:val="0"/>
          <w:numId w:val="4"/>
        </w:numPr>
        <w:jc w:val="both"/>
        <w:rPr>
          <w:rFonts w:ascii="Arial" w:hAnsi="Arial" w:cs="Arial"/>
          <w:sz w:val="21"/>
          <w:szCs w:val="21"/>
        </w:rPr>
      </w:pPr>
      <w:r w:rsidRPr="00D54FA4">
        <w:rPr>
          <w:rFonts w:ascii="Arial" w:hAnsi="Arial" w:cs="Arial"/>
          <w:sz w:val="21"/>
          <w:szCs w:val="21"/>
        </w:rPr>
        <w:t>Ensure people priorities directly support performance, productivity, growth, learner outcomes and long-term organisational sustainability.</w:t>
      </w:r>
    </w:p>
    <w:p w14:paraId="18BA67A5"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Provide strategic counsel on workforce risks, organisational opportunities and leadership challenges, helping leaders make better commercial decisions.</w:t>
      </w:r>
    </w:p>
    <w:p w14:paraId="3C122919" w14:textId="77777777" w:rsidR="008E085C" w:rsidRPr="00D54FA4" w:rsidRDefault="002D5D11" w:rsidP="009B026A">
      <w:pPr>
        <w:jc w:val="both"/>
        <w:rPr>
          <w:rFonts w:ascii="Arial" w:hAnsi="Arial" w:cs="Arial"/>
          <w:b/>
          <w:bCs/>
          <w:sz w:val="21"/>
          <w:szCs w:val="21"/>
        </w:rPr>
      </w:pPr>
      <w:r w:rsidRPr="00D54FA4">
        <w:rPr>
          <w:rFonts w:ascii="Arial" w:hAnsi="Arial" w:cs="Arial"/>
          <w:b/>
          <w:bCs/>
          <w:sz w:val="21"/>
          <w:szCs w:val="21"/>
          <w:lang w:eastAsia="en-GB"/>
        </w:rPr>
        <w:t>Strategic Workforce Planning &amp; Organisation Effectiveness</w:t>
      </w:r>
    </w:p>
    <w:p w14:paraId="1FBF7575"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Partner with senior leaders to develop workforce strategies that support growth, productivity, AI adoption and evolving operating models.</w:t>
      </w:r>
    </w:p>
    <w:p w14:paraId="0F09C706"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Lead workforce planning discussions, identifying critical roles, future capability requirements, succession risks and workforce dependencies.</w:t>
      </w:r>
    </w:p>
    <w:p w14:paraId="0524E988"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Use workforce data, business insight and external market intelligence to inform organisation and workforce decisions.</w:t>
      </w:r>
    </w:p>
    <w:p w14:paraId="741FAA4B"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Lead organisation design and workforce structure reviews, ensuring roles, accountabilities, operating models and ways of working support business objectives.</w:t>
      </w:r>
    </w:p>
    <w:p w14:paraId="7DD4FFAB"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Identify opportunities to improve organisational effectiveness, management capability, decision-making and workforce utilisation.</w:t>
      </w:r>
    </w:p>
    <w:p w14:paraId="6F615035" w14:textId="173F742B"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 xml:space="preserve">Partner with the Organisational Development Director and </w:t>
      </w:r>
      <w:r w:rsidR="00845CD3" w:rsidRPr="00D54FA4">
        <w:rPr>
          <w:rFonts w:ascii="Arial" w:hAnsi="Arial" w:cs="Arial"/>
          <w:sz w:val="21"/>
          <w:szCs w:val="21"/>
          <w:lang w:eastAsia="en-GB"/>
        </w:rPr>
        <w:t>our</w:t>
      </w:r>
      <w:r w:rsidRPr="00D54FA4">
        <w:rPr>
          <w:rFonts w:ascii="Arial" w:hAnsi="Arial" w:cs="Arial"/>
          <w:sz w:val="21"/>
          <w:szCs w:val="21"/>
          <w:lang w:eastAsia="en-GB"/>
        </w:rPr>
        <w:t xml:space="preserve"> talent teams to ensure workforce priorities inform talent, succession, leadership and capability initiatives.</w:t>
      </w:r>
    </w:p>
    <w:p w14:paraId="53EB9A24" w14:textId="77777777" w:rsidR="00C45C48" w:rsidRPr="00D54FA4" w:rsidRDefault="002B3309" w:rsidP="009B026A">
      <w:pPr>
        <w:jc w:val="both"/>
        <w:rPr>
          <w:rFonts w:ascii="Arial" w:hAnsi="Arial" w:cs="Arial"/>
          <w:sz w:val="21"/>
          <w:szCs w:val="21"/>
        </w:rPr>
      </w:pPr>
      <w:r w:rsidRPr="00D54FA4">
        <w:rPr>
          <w:rFonts w:ascii="Arial" w:hAnsi="Arial" w:cs="Arial"/>
          <w:b/>
          <w:sz w:val="21"/>
          <w:szCs w:val="21"/>
          <w:lang w:eastAsia="en-GB"/>
        </w:rPr>
        <w:t>Transformation and Change Leadership</w:t>
      </w:r>
    </w:p>
    <w:p w14:paraId="06A490DD" w14:textId="401BDC4B" w:rsidR="008E085C" w:rsidRPr="00D54FA4" w:rsidRDefault="002D5D11" w:rsidP="00133687">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Act as the senior people adviser on business transformation, including AI adoption, automation, process redesign, operating model change and workforce restructuring.</w:t>
      </w:r>
    </w:p>
    <w:p w14:paraId="6F5674A2" w14:textId="2BDB612E" w:rsidR="008E085C" w:rsidRPr="00D54FA4" w:rsidRDefault="002D5D11" w:rsidP="00133687">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Ensure people impacts, workforce readiness, employee relations risk, communications needs and leadership capability are considered throughout transformation activity.</w:t>
      </w:r>
    </w:p>
    <w:p w14:paraId="62C56F66"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Coach leaders to navigate complexity and change while maintaining engagement, performance and trust, drawing on specialist expertise where needed.</w:t>
      </w:r>
    </w:p>
    <w:p w14:paraId="647D12DC" w14:textId="77777777" w:rsidR="00DC300E" w:rsidRPr="00D54FA4" w:rsidRDefault="00DC300E" w:rsidP="009B026A">
      <w:pPr>
        <w:pStyle w:val="ListParagraph"/>
        <w:numPr>
          <w:ilvl w:val="0"/>
          <w:numId w:val="4"/>
        </w:numPr>
        <w:jc w:val="both"/>
        <w:rPr>
          <w:rFonts w:ascii="Arial" w:hAnsi="Arial" w:cs="Arial"/>
          <w:sz w:val="21"/>
          <w:szCs w:val="21"/>
        </w:rPr>
      </w:pPr>
      <w:r w:rsidRPr="00D54FA4">
        <w:rPr>
          <w:rFonts w:ascii="Arial" w:hAnsi="Arial" w:cs="Arial"/>
          <w:sz w:val="21"/>
          <w:szCs w:val="21"/>
        </w:rPr>
        <w:t>Anticipate and mitigate workforce risks linked to business transformation.</w:t>
      </w:r>
    </w:p>
    <w:p w14:paraId="11C5D887" w14:textId="530007EA" w:rsidR="008E085C" w:rsidRPr="00D54FA4" w:rsidRDefault="002D5D11" w:rsidP="00EA06A1">
      <w:pPr>
        <w:jc w:val="both"/>
        <w:rPr>
          <w:rFonts w:ascii="Arial" w:hAnsi="Arial" w:cs="Arial"/>
          <w:b/>
          <w:bCs/>
          <w:sz w:val="21"/>
          <w:szCs w:val="21"/>
        </w:rPr>
      </w:pPr>
      <w:r w:rsidRPr="00D54FA4">
        <w:rPr>
          <w:rFonts w:ascii="Arial" w:hAnsi="Arial" w:cs="Arial"/>
          <w:b/>
          <w:bCs/>
          <w:sz w:val="21"/>
          <w:szCs w:val="21"/>
          <w:lang w:eastAsia="en-GB"/>
        </w:rPr>
        <w:t>Leadership Capability &amp; Succession</w:t>
      </w:r>
    </w:p>
    <w:p w14:paraId="080E58E9" w14:textId="47B310EF" w:rsidR="008E085C" w:rsidRPr="00D54FA4" w:rsidRDefault="002D5D11" w:rsidP="009900B3">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Lead business-area succession and leadership pipeline discussions, in partnership with the Organisational Development Director and talent teams.</w:t>
      </w:r>
    </w:p>
    <w:p w14:paraId="21D0151F" w14:textId="304247C0" w:rsidR="008E085C" w:rsidRPr="00D54FA4" w:rsidRDefault="002D5D11" w:rsidP="009900B3">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Identify critical roles and talent risks, ensuring practical succession actions are agreed and connected to wider talent and development plans.</w:t>
      </w:r>
    </w:p>
    <w:p w14:paraId="5DA37416" w14:textId="34936088" w:rsidR="008E085C" w:rsidRPr="00D54FA4" w:rsidRDefault="002D5D11" w:rsidP="009900B3">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Partner with leaders and the Organisational Development Director to strengthen leadership capability, culture and management effectiveness.</w:t>
      </w:r>
    </w:p>
    <w:p w14:paraId="62A94BC7"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Ensure business needs are visible to specialist teams so targeted development and future leader interventions are well aligned.</w:t>
      </w:r>
    </w:p>
    <w:p w14:paraId="5EBB709F" w14:textId="77777777" w:rsidR="00D54FA4" w:rsidRDefault="00D54FA4">
      <w:pPr>
        <w:spacing w:line="278" w:lineRule="auto"/>
        <w:rPr>
          <w:rFonts w:ascii="Arial" w:hAnsi="Arial" w:cs="Arial"/>
          <w:b/>
          <w:sz w:val="21"/>
          <w:szCs w:val="21"/>
          <w:lang w:eastAsia="en-GB"/>
        </w:rPr>
      </w:pPr>
      <w:r>
        <w:rPr>
          <w:rFonts w:ascii="Arial" w:hAnsi="Arial" w:cs="Arial"/>
          <w:b/>
          <w:sz w:val="21"/>
          <w:szCs w:val="21"/>
          <w:lang w:eastAsia="en-GB"/>
        </w:rPr>
        <w:br w:type="page"/>
      </w:r>
    </w:p>
    <w:p w14:paraId="13CCFEB1" w14:textId="54CD301B" w:rsidR="008E085C" w:rsidRPr="00D54FA4" w:rsidRDefault="002B3309" w:rsidP="00D54FA4">
      <w:pPr>
        <w:spacing w:line="278" w:lineRule="auto"/>
        <w:rPr>
          <w:rFonts w:ascii="Arial" w:hAnsi="Arial" w:cs="Arial"/>
          <w:b/>
          <w:sz w:val="21"/>
          <w:szCs w:val="21"/>
          <w:lang w:eastAsia="en-GB"/>
        </w:rPr>
      </w:pPr>
      <w:r w:rsidRPr="00D54FA4">
        <w:rPr>
          <w:rFonts w:ascii="Arial" w:hAnsi="Arial" w:cs="Arial"/>
          <w:b/>
          <w:sz w:val="21"/>
          <w:szCs w:val="21"/>
          <w:lang w:eastAsia="en-GB"/>
        </w:rPr>
        <w:lastRenderedPageBreak/>
        <w:t>Employee Engagement and Culture</w:t>
      </w:r>
    </w:p>
    <w:p w14:paraId="3A538745" w14:textId="77777777" w:rsidR="008E085C" w:rsidRPr="00D54FA4" w:rsidRDefault="002D5D11" w:rsidP="009B026A">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Shape business-area engagement actions that respond to business challenges while supporting performance and organisational goals, working with Organisational Development and Internal Communications colleagues as appropriate.</w:t>
      </w:r>
    </w:p>
    <w:p w14:paraId="5FC8F3F0" w14:textId="5074C865" w:rsidR="00D54FA4" w:rsidRPr="00D15B60" w:rsidRDefault="00DC300E" w:rsidP="00D15B60">
      <w:pPr>
        <w:pStyle w:val="ListParagraph"/>
        <w:numPr>
          <w:ilvl w:val="0"/>
          <w:numId w:val="4"/>
        </w:numPr>
        <w:jc w:val="both"/>
        <w:rPr>
          <w:rFonts w:ascii="Arial" w:hAnsi="Arial" w:cs="Arial"/>
          <w:sz w:val="21"/>
          <w:szCs w:val="21"/>
        </w:rPr>
      </w:pPr>
      <w:r w:rsidRPr="00D54FA4">
        <w:rPr>
          <w:rFonts w:ascii="Arial" w:hAnsi="Arial" w:cs="Arial"/>
          <w:sz w:val="21"/>
          <w:szCs w:val="21"/>
        </w:rPr>
        <w:t>Support leaders in creating inclusive, high-performing cultures built on accountability, engagement and continuous improvement.</w:t>
      </w:r>
    </w:p>
    <w:p w14:paraId="247686C4" w14:textId="77EF204F" w:rsidR="008E085C" w:rsidRPr="00D54FA4" w:rsidRDefault="002D5D11" w:rsidP="00C251B6">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Use engagement, listening and workforce insight data to identify trends, recommend practical interventions and ensure follow-through with leaders.</w:t>
      </w:r>
    </w:p>
    <w:p w14:paraId="721CD20F"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Ensure culture and leadership behaviours are understood in the business area and reflected in workforce, change and leadership plans.</w:t>
      </w:r>
    </w:p>
    <w:p w14:paraId="56B386E1" w14:textId="41BAAA8F" w:rsidR="008E085C" w:rsidRPr="00D54FA4" w:rsidRDefault="002B3309" w:rsidP="00C251B6">
      <w:pPr>
        <w:jc w:val="both"/>
        <w:rPr>
          <w:rFonts w:ascii="Arial" w:hAnsi="Arial" w:cs="Arial"/>
          <w:sz w:val="21"/>
          <w:szCs w:val="21"/>
        </w:rPr>
      </w:pPr>
      <w:r w:rsidRPr="00D54FA4">
        <w:rPr>
          <w:rFonts w:ascii="Arial" w:hAnsi="Arial" w:cs="Arial"/>
          <w:b/>
          <w:sz w:val="21"/>
          <w:szCs w:val="21"/>
          <w:lang w:eastAsia="en-GB"/>
        </w:rPr>
        <w:t>Insight, Governance and Executive Support</w:t>
      </w:r>
    </w:p>
    <w:p w14:paraId="7BDD5DC7" w14:textId="6D0044DE" w:rsidR="008E085C" w:rsidRPr="00D54FA4" w:rsidRDefault="002D5D11" w:rsidP="00D3653B">
      <w:pPr>
        <w:pStyle w:val="ListParagraph"/>
        <w:numPr>
          <w:ilvl w:val="0"/>
          <w:numId w:val="4"/>
        </w:numPr>
        <w:jc w:val="both"/>
        <w:rPr>
          <w:rFonts w:ascii="Arial" w:hAnsi="Arial" w:cs="Arial"/>
          <w:sz w:val="21"/>
          <w:szCs w:val="21"/>
          <w:lang w:eastAsia="en-GB"/>
        </w:rPr>
      </w:pPr>
      <w:r w:rsidRPr="00D54FA4">
        <w:rPr>
          <w:rFonts w:ascii="Arial" w:hAnsi="Arial" w:cs="Arial"/>
          <w:sz w:val="21"/>
          <w:szCs w:val="21"/>
          <w:lang w:eastAsia="en-GB"/>
        </w:rPr>
        <w:t>Provide clear insight on workforce sentiment, organisational risks, leadership capability and emerging business priorities to the UK HR Director and relevant People leaders.</w:t>
      </w:r>
    </w:p>
    <w:p w14:paraId="670360DD" w14:textId="3AFDF506" w:rsidR="008E085C" w:rsidRPr="00D54FA4" w:rsidRDefault="002D5D11" w:rsidP="00D3653B">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Use people analytics, engagement data and workforce metrics to make evidence-based recommendations and inform strategic workforce planning, organisation design and transformation decisions.</w:t>
      </w:r>
    </w:p>
    <w:p w14:paraId="500C336A" w14:textId="216B275D" w:rsidR="008E085C" w:rsidRPr="00D54FA4" w:rsidRDefault="002D5D11" w:rsidP="00D3653B">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Support the UK HR Director and Chief People Officer with executive, leadership and Board-level people updates where required.</w:t>
      </w:r>
    </w:p>
    <w:p w14:paraId="7F1D3D59"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Ensure business insight informs wider People strategy, Organisational Development priorities, policy development and HR delivery activity.</w:t>
      </w:r>
    </w:p>
    <w:p w14:paraId="762967AA" w14:textId="77777777" w:rsidR="00C45C48" w:rsidRPr="00D54FA4" w:rsidRDefault="002B3309" w:rsidP="009B026A">
      <w:pPr>
        <w:jc w:val="both"/>
        <w:rPr>
          <w:rFonts w:ascii="Arial" w:hAnsi="Arial" w:cs="Arial"/>
          <w:sz w:val="21"/>
          <w:szCs w:val="21"/>
        </w:rPr>
      </w:pPr>
      <w:r w:rsidRPr="00D54FA4">
        <w:rPr>
          <w:rFonts w:ascii="Arial" w:hAnsi="Arial" w:cs="Arial"/>
          <w:b/>
          <w:sz w:val="21"/>
          <w:szCs w:val="21"/>
          <w:lang w:eastAsia="en-GB"/>
        </w:rPr>
        <w:t>Skills, experience &amp; qualifications required:</w:t>
      </w:r>
    </w:p>
    <w:p w14:paraId="1FC7895A" w14:textId="7B20E098" w:rsidR="008E085C" w:rsidRPr="00D54FA4" w:rsidRDefault="00DC300E" w:rsidP="00E60342">
      <w:pPr>
        <w:pStyle w:val="ListParagraph"/>
        <w:numPr>
          <w:ilvl w:val="0"/>
          <w:numId w:val="4"/>
        </w:numPr>
        <w:jc w:val="both"/>
        <w:rPr>
          <w:rFonts w:ascii="Arial" w:hAnsi="Arial" w:cs="Arial"/>
          <w:sz w:val="21"/>
          <w:szCs w:val="21"/>
          <w:lang w:eastAsia="en-GB"/>
        </w:rPr>
      </w:pPr>
      <w:r w:rsidRPr="00D54FA4">
        <w:rPr>
          <w:rFonts w:ascii="Arial" w:hAnsi="Arial" w:cs="Arial"/>
          <w:sz w:val="21"/>
          <w:szCs w:val="21"/>
        </w:rPr>
        <w:t>Significant HR business partnering experience, ideally in a complex, matrixed, commercial, education, professional services or people-led organisation.</w:t>
      </w:r>
    </w:p>
    <w:p w14:paraId="44ED0BA6"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Proven experience operating beyond day-to-day HR delivery, with responsibility for strategic workforce planning, organisation design, transformation, leadership capability or complex change activity.</w:t>
      </w:r>
    </w:p>
    <w:p w14:paraId="53AFC0CA" w14:textId="77777777" w:rsidR="00DC300E" w:rsidRPr="00D54FA4" w:rsidRDefault="00DC300E" w:rsidP="009B026A">
      <w:pPr>
        <w:pStyle w:val="ListParagraph"/>
        <w:numPr>
          <w:ilvl w:val="0"/>
          <w:numId w:val="4"/>
        </w:numPr>
        <w:jc w:val="both"/>
        <w:rPr>
          <w:rFonts w:ascii="Arial" w:hAnsi="Arial" w:cs="Arial"/>
          <w:sz w:val="21"/>
          <w:szCs w:val="21"/>
        </w:rPr>
      </w:pPr>
      <w:r w:rsidRPr="00D54FA4">
        <w:rPr>
          <w:rFonts w:ascii="Arial" w:hAnsi="Arial" w:cs="Arial"/>
          <w:sz w:val="21"/>
          <w:szCs w:val="21"/>
        </w:rPr>
        <w:t>Experience partnering senior and executive leaders, providing coaching, insight, constructive challenge and trusted advice.</w:t>
      </w:r>
    </w:p>
    <w:p w14:paraId="54E4C3DC" w14:textId="635564FD" w:rsidR="008E085C" w:rsidRPr="00D54FA4" w:rsidRDefault="00DC300E" w:rsidP="00E60342">
      <w:pPr>
        <w:pStyle w:val="ListParagraph"/>
        <w:numPr>
          <w:ilvl w:val="0"/>
          <w:numId w:val="4"/>
        </w:numPr>
        <w:jc w:val="both"/>
        <w:rPr>
          <w:rFonts w:ascii="Arial" w:hAnsi="Arial" w:cs="Arial"/>
          <w:sz w:val="21"/>
          <w:szCs w:val="21"/>
        </w:rPr>
      </w:pPr>
      <w:r w:rsidRPr="00D54FA4">
        <w:rPr>
          <w:rFonts w:ascii="Arial" w:hAnsi="Arial" w:cs="Arial"/>
          <w:sz w:val="21"/>
          <w:szCs w:val="21"/>
        </w:rPr>
        <w:t>Strong commercial acumen and ability to interpret business, financial, operational and workforce data.</w:t>
      </w:r>
    </w:p>
    <w:p w14:paraId="673A9F9E"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Good understanding of workforce trends, future skills, AI-enabled change, organisation effectiveness, leadership capability and employee engagement.</w:t>
      </w:r>
    </w:p>
    <w:p w14:paraId="4F0A624A" w14:textId="1B43EA57" w:rsidR="008E085C" w:rsidRPr="00D54FA4" w:rsidRDefault="00DC300E" w:rsidP="00AB0197">
      <w:pPr>
        <w:pStyle w:val="ListParagraph"/>
        <w:numPr>
          <w:ilvl w:val="0"/>
          <w:numId w:val="4"/>
        </w:numPr>
        <w:jc w:val="both"/>
        <w:rPr>
          <w:rFonts w:ascii="Arial" w:hAnsi="Arial" w:cs="Arial"/>
          <w:sz w:val="21"/>
          <w:szCs w:val="21"/>
        </w:rPr>
      </w:pPr>
      <w:r w:rsidRPr="00D54FA4">
        <w:rPr>
          <w:rFonts w:ascii="Arial" w:hAnsi="Arial" w:cs="Arial"/>
          <w:sz w:val="21"/>
          <w:szCs w:val="21"/>
        </w:rPr>
        <w:t>Ability to balance commercial priorities, employee experience and organisational risk.</w:t>
      </w:r>
    </w:p>
    <w:p w14:paraId="5C698E51"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Skilled at influencing across boundaries and connecting business leaders with HR Delivery, Organisational Development, Reward, Talent, Internal Communications and other specialist People teams.</w:t>
      </w:r>
    </w:p>
    <w:p w14:paraId="453763CB" w14:textId="77777777" w:rsidR="00DC300E" w:rsidRPr="00D54FA4" w:rsidRDefault="00DC300E" w:rsidP="009B026A">
      <w:pPr>
        <w:pStyle w:val="ListParagraph"/>
        <w:numPr>
          <w:ilvl w:val="0"/>
          <w:numId w:val="4"/>
        </w:numPr>
        <w:jc w:val="both"/>
        <w:rPr>
          <w:rFonts w:ascii="Arial" w:hAnsi="Arial" w:cs="Arial"/>
          <w:sz w:val="21"/>
          <w:szCs w:val="21"/>
        </w:rPr>
      </w:pPr>
      <w:r w:rsidRPr="00D54FA4">
        <w:rPr>
          <w:rFonts w:ascii="Arial" w:hAnsi="Arial" w:cs="Arial"/>
          <w:sz w:val="21"/>
          <w:szCs w:val="21"/>
        </w:rPr>
        <w:t>Strong written and verbal communication skills, with the ability to simplify complex issues for senior stakeholders.</w:t>
      </w:r>
    </w:p>
    <w:p w14:paraId="32D0ADFE" w14:textId="4A8CE47E" w:rsidR="002D1BBE" w:rsidRPr="00D54FA4" w:rsidRDefault="002D1BBE" w:rsidP="009B026A">
      <w:pPr>
        <w:pStyle w:val="ListParagraph"/>
        <w:numPr>
          <w:ilvl w:val="0"/>
          <w:numId w:val="4"/>
        </w:numPr>
        <w:jc w:val="both"/>
        <w:rPr>
          <w:rFonts w:ascii="Arial" w:hAnsi="Arial" w:cs="Arial"/>
          <w:sz w:val="21"/>
          <w:szCs w:val="21"/>
        </w:rPr>
      </w:pPr>
      <w:r w:rsidRPr="00D54FA4">
        <w:rPr>
          <w:rFonts w:ascii="Arial" w:hAnsi="Arial" w:cs="Arial"/>
          <w:sz w:val="21"/>
          <w:szCs w:val="21"/>
        </w:rPr>
        <w:t xml:space="preserve">Experience in </w:t>
      </w:r>
      <w:r w:rsidR="00670AEE" w:rsidRPr="00D54FA4">
        <w:rPr>
          <w:rFonts w:ascii="Arial" w:hAnsi="Arial" w:cs="Arial"/>
          <w:sz w:val="21"/>
          <w:szCs w:val="21"/>
        </w:rPr>
        <w:t>working on integration of acquisitions would be advantag</w:t>
      </w:r>
      <w:r w:rsidR="00400B90" w:rsidRPr="00D54FA4">
        <w:rPr>
          <w:rFonts w:ascii="Arial" w:hAnsi="Arial" w:cs="Arial"/>
          <w:sz w:val="21"/>
          <w:szCs w:val="21"/>
        </w:rPr>
        <w:t xml:space="preserve">eous. </w:t>
      </w:r>
    </w:p>
    <w:p w14:paraId="78FC3251" w14:textId="77777777" w:rsidR="00DC300E" w:rsidRPr="00D54FA4" w:rsidRDefault="00DC300E" w:rsidP="009B026A">
      <w:pPr>
        <w:pStyle w:val="ListParagraph"/>
        <w:numPr>
          <w:ilvl w:val="0"/>
          <w:numId w:val="4"/>
        </w:numPr>
        <w:jc w:val="both"/>
        <w:rPr>
          <w:rFonts w:ascii="Arial" w:hAnsi="Arial" w:cs="Arial"/>
          <w:sz w:val="21"/>
          <w:szCs w:val="21"/>
        </w:rPr>
      </w:pPr>
      <w:r w:rsidRPr="00D54FA4">
        <w:rPr>
          <w:rFonts w:ascii="Arial" w:hAnsi="Arial" w:cs="Arial"/>
          <w:sz w:val="21"/>
          <w:szCs w:val="21"/>
        </w:rPr>
        <w:t>CIPD qualification or equivalent professional experience is desirable.</w:t>
      </w:r>
    </w:p>
    <w:p w14:paraId="3D0542D9" w14:textId="77777777" w:rsidR="00D54FA4" w:rsidRDefault="00D54FA4">
      <w:pPr>
        <w:spacing w:line="278" w:lineRule="auto"/>
        <w:rPr>
          <w:rFonts w:ascii="Arial" w:hAnsi="Arial" w:cs="Arial"/>
          <w:b/>
          <w:sz w:val="21"/>
          <w:szCs w:val="21"/>
          <w:lang w:eastAsia="en-GB"/>
        </w:rPr>
      </w:pPr>
      <w:r>
        <w:rPr>
          <w:rFonts w:ascii="Arial" w:hAnsi="Arial" w:cs="Arial"/>
          <w:b/>
          <w:sz w:val="21"/>
          <w:szCs w:val="21"/>
          <w:lang w:eastAsia="en-GB"/>
        </w:rPr>
        <w:br w:type="page"/>
      </w:r>
    </w:p>
    <w:p w14:paraId="5885A6AC" w14:textId="57DC646B" w:rsidR="008E085C" w:rsidRPr="00D54FA4" w:rsidRDefault="002B3309" w:rsidP="00AB0197">
      <w:pPr>
        <w:jc w:val="both"/>
        <w:rPr>
          <w:rFonts w:ascii="Arial" w:hAnsi="Arial" w:cs="Arial"/>
          <w:sz w:val="21"/>
          <w:szCs w:val="21"/>
        </w:rPr>
      </w:pPr>
      <w:r w:rsidRPr="00D54FA4">
        <w:rPr>
          <w:rFonts w:ascii="Arial" w:hAnsi="Arial" w:cs="Arial"/>
          <w:b/>
          <w:sz w:val="21"/>
          <w:szCs w:val="21"/>
          <w:lang w:eastAsia="en-GB"/>
        </w:rPr>
        <w:lastRenderedPageBreak/>
        <w:t>What success looks like:</w:t>
      </w:r>
    </w:p>
    <w:p w14:paraId="0F1022DC" w14:textId="77777777" w:rsidR="004D0C7B"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Senior leaders see the role as a trusted strategic workforce partner whose insight improves business decisions and strengthens leadership ownership of people priorities.</w:t>
      </w:r>
    </w:p>
    <w:p w14:paraId="022915EB" w14:textId="13A42525" w:rsidR="00B91B0E" w:rsidRPr="00D54FA4" w:rsidRDefault="004D0C7B" w:rsidP="00B91B0E">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W</w:t>
      </w:r>
      <w:r w:rsidR="002D5D11" w:rsidRPr="00D54FA4">
        <w:rPr>
          <w:rFonts w:ascii="Arial" w:hAnsi="Arial" w:cs="Arial"/>
          <w:sz w:val="21"/>
          <w:szCs w:val="21"/>
          <w:lang w:eastAsia="en-GB"/>
        </w:rPr>
        <w:t>orkforce planning informs organisation design, talent, succession and transformation decisions.</w:t>
      </w:r>
    </w:p>
    <w:p w14:paraId="10D811E5" w14:textId="187601A0" w:rsidR="008E085C" w:rsidRPr="00D54FA4" w:rsidRDefault="002D5D11" w:rsidP="00E70275">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Leadership capability, succession strength and organisational effectiveness improve across the business area, with priorities clearly connected to Organisational Development and specialist People activity.</w:t>
      </w:r>
    </w:p>
    <w:p w14:paraId="4C333111"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People plans contribute to stronger productivity, engagement, retention, performance, workforce readiness and transformation outcomes.</w:t>
      </w:r>
    </w:p>
    <w:p w14:paraId="62EE3FD3" w14:textId="11AB58CB" w:rsidR="008E085C" w:rsidRPr="00D54FA4" w:rsidRDefault="00DC300E" w:rsidP="00E70275">
      <w:pPr>
        <w:pStyle w:val="ListParagraph"/>
        <w:numPr>
          <w:ilvl w:val="0"/>
          <w:numId w:val="4"/>
        </w:numPr>
        <w:jc w:val="both"/>
        <w:rPr>
          <w:rFonts w:ascii="Arial" w:hAnsi="Arial" w:cs="Arial"/>
          <w:sz w:val="21"/>
          <w:szCs w:val="21"/>
        </w:rPr>
      </w:pPr>
      <w:r w:rsidRPr="00D54FA4">
        <w:rPr>
          <w:rFonts w:ascii="Arial" w:hAnsi="Arial" w:cs="Arial"/>
          <w:sz w:val="21"/>
          <w:szCs w:val="21"/>
        </w:rPr>
        <w:t>Workforce risks are identified early and addressed proactively.</w:t>
      </w:r>
    </w:p>
    <w:p w14:paraId="2B894A52" w14:textId="6263C54A" w:rsidR="008E085C" w:rsidRPr="00D54FA4" w:rsidRDefault="002D5D11" w:rsidP="00E70275">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Transformation activity is delivered with stronger workforce readiness, leadership ownership, employee relations awareness and employee engagement.</w:t>
      </w:r>
    </w:p>
    <w:p w14:paraId="4CF4ED5A" w14:textId="77777777" w:rsidR="008E085C" w:rsidRPr="00D54FA4" w:rsidRDefault="002D5D11" w:rsidP="009B026A">
      <w:pPr>
        <w:pStyle w:val="ListParagraph"/>
        <w:numPr>
          <w:ilvl w:val="0"/>
          <w:numId w:val="4"/>
        </w:numPr>
        <w:jc w:val="both"/>
        <w:rPr>
          <w:rFonts w:ascii="Arial" w:hAnsi="Arial" w:cs="Arial"/>
          <w:sz w:val="21"/>
          <w:szCs w:val="21"/>
        </w:rPr>
      </w:pPr>
      <w:r w:rsidRPr="00D54FA4">
        <w:rPr>
          <w:rFonts w:ascii="Arial" w:hAnsi="Arial" w:cs="Arial"/>
          <w:sz w:val="21"/>
          <w:szCs w:val="21"/>
          <w:lang w:eastAsia="en-GB"/>
        </w:rPr>
        <w:t>The UK HR Director and executive leaders receive high-quality people insight that supports better strategic decision-making and operational follow-through.</w:t>
      </w:r>
    </w:p>
    <w:p w14:paraId="3016EF18" w14:textId="77777777" w:rsidR="00D54FA4" w:rsidRDefault="00D54FA4" w:rsidP="00E13CE9">
      <w:pPr>
        <w:spacing w:line="240" w:lineRule="auto"/>
        <w:rPr>
          <w:rFonts w:ascii="Arial" w:hAnsi="Arial" w:cs="Arial"/>
          <w:sz w:val="21"/>
          <w:szCs w:val="21"/>
        </w:rPr>
      </w:pPr>
    </w:p>
    <w:p w14:paraId="75CD46C2" w14:textId="77777777" w:rsidR="00E13CE9" w:rsidRPr="00D54FA4" w:rsidRDefault="00E13CE9" w:rsidP="009B026A">
      <w:pPr>
        <w:jc w:val="both"/>
        <w:rPr>
          <w:rFonts w:ascii="Arial" w:hAnsi="Arial" w:cs="Arial"/>
          <w:sz w:val="21"/>
          <w:szCs w:val="21"/>
        </w:rPr>
      </w:pPr>
    </w:p>
    <w:sectPr w:rsidR="00E13CE9" w:rsidRPr="00D54FA4" w:rsidSect="0006057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7913" w14:textId="77777777" w:rsidR="00D5537D" w:rsidRDefault="00D5537D">
      <w:pPr>
        <w:spacing w:after="0" w:line="240" w:lineRule="auto"/>
      </w:pPr>
      <w:r>
        <w:separator/>
      </w:r>
    </w:p>
  </w:endnote>
  <w:endnote w:type="continuationSeparator" w:id="0">
    <w:p w14:paraId="187C020F" w14:textId="77777777" w:rsidR="00D5537D" w:rsidRDefault="00D5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5815" w14:textId="7F7C07B8" w:rsidR="00060576" w:rsidRPr="00D54FA4" w:rsidRDefault="00D54FA4" w:rsidP="00D54FA4">
    <w:pPr>
      <w:spacing w:line="240" w:lineRule="auto"/>
      <w:rPr>
        <w:rFonts w:ascii="Arial" w:hAnsi="Arial" w:cs="Arial"/>
        <w:sz w:val="18"/>
        <w:szCs w:val="18"/>
      </w:rPr>
    </w:pPr>
    <w:r w:rsidRPr="00D54FA4">
      <w:rPr>
        <w:rFonts w:ascii="Arial" w:hAnsi="Arial" w:cs="Arial"/>
        <w:i/>
        <w:iCs/>
        <w:sz w:val="18"/>
        <w:szCs w:val="18"/>
      </w:rPr>
      <w:t>BPP part of Lyceum Education Group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 safer recruitment practices.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7652" w14:textId="77777777" w:rsidR="00D5537D" w:rsidRDefault="00D5537D">
      <w:pPr>
        <w:spacing w:after="0" w:line="240" w:lineRule="auto"/>
      </w:pPr>
      <w:r>
        <w:separator/>
      </w:r>
    </w:p>
  </w:footnote>
  <w:footnote w:type="continuationSeparator" w:id="0">
    <w:p w14:paraId="669CC546" w14:textId="77777777" w:rsidR="00D5537D" w:rsidRDefault="00D55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B9C7" w14:textId="1829984C" w:rsidR="009919AF" w:rsidRDefault="009919AF" w:rsidP="009919AF">
    <w:pPr>
      <w:pStyle w:val="Header"/>
      <w:jc w:val="right"/>
    </w:pPr>
    <w:r>
      <w:rPr>
        <w:rFonts w:ascii="Arial" w:hAnsi="Arial" w:cs="Arial"/>
        <w:noProof/>
        <w:sz w:val="21"/>
        <w:szCs w:val="21"/>
      </w:rPr>
      <w:drawing>
        <wp:inline distT="0" distB="0" distL="0" distR="0" wp14:anchorId="0EC456E2" wp14:editId="1D45C337">
          <wp:extent cx="1983083" cy="552914"/>
          <wp:effectExtent l="0" t="0" r="0" b="0"/>
          <wp:docPr id="102522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26328" name="Picture 1025226328"/>
                  <pic:cNvPicPr/>
                </pic:nvPicPr>
                <pic:blipFill>
                  <a:blip r:embed="rId1">
                    <a:extLst>
                      <a:ext uri="{28A0092B-C50C-407E-A947-70E740481C1C}">
                        <a14:useLocalDpi xmlns:a14="http://schemas.microsoft.com/office/drawing/2010/main" val="0"/>
                      </a:ext>
                    </a:extLst>
                  </a:blip>
                  <a:stretch>
                    <a:fillRect/>
                  </a:stretch>
                </pic:blipFill>
                <pic:spPr>
                  <a:xfrm>
                    <a:off x="0" y="0"/>
                    <a:ext cx="2000783" cy="557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6F0E"/>
    <w:multiLevelType w:val="multilevel"/>
    <w:tmpl w:val="5842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D77C3"/>
    <w:multiLevelType w:val="multilevel"/>
    <w:tmpl w:val="9A3A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050C55"/>
    <w:multiLevelType w:val="multilevel"/>
    <w:tmpl w:val="7F7A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22F30"/>
    <w:multiLevelType w:val="multilevel"/>
    <w:tmpl w:val="EB7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F0D57"/>
    <w:multiLevelType w:val="multilevel"/>
    <w:tmpl w:val="CF8CB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C581E56"/>
    <w:multiLevelType w:val="multilevel"/>
    <w:tmpl w:val="0852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FA3BC3"/>
    <w:multiLevelType w:val="multilevel"/>
    <w:tmpl w:val="E28E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5E36F0"/>
    <w:multiLevelType w:val="multilevel"/>
    <w:tmpl w:val="8AC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112480"/>
    <w:multiLevelType w:val="multilevel"/>
    <w:tmpl w:val="00B0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EB6E07"/>
    <w:multiLevelType w:val="multilevel"/>
    <w:tmpl w:val="86EC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B14574"/>
    <w:multiLevelType w:val="multilevel"/>
    <w:tmpl w:val="63B2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A64007"/>
    <w:multiLevelType w:val="multilevel"/>
    <w:tmpl w:val="01F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834CA2"/>
    <w:multiLevelType w:val="multilevel"/>
    <w:tmpl w:val="65C6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253C36"/>
    <w:multiLevelType w:val="multilevel"/>
    <w:tmpl w:val="461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758A3"/>
    <w:multiLevelType w:val="multilevel"/>
    <w:tmpl w:val="378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B76338"/>
    <w:multiLevelType w:val="multilevel"/>
    <w:tmpl w:val="5286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B01F77"/>
    <w:multiLevelType w:val="multilevel"/>
    <w:tmpl w:val="7A1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937133"/>
    <w:multiLevelType w:val="multilevel"/>
    <w:tmpl w:val="288E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267B4A"/>
    <w:multiLevelType w:val="multilevel"/>
    <w:tmpl w:val="1766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4F27DB"/>
    <w:multiLevelType w:val="multilevel"/>
    <w:tmpl w:val="8F3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AB7548"/>
    <w:multiLevelType w:val="multilevel"/>
    <w:tmpl w:val="4832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9C0134"/>
    <w:multiLevelType w:val="multilevel"/>
    <w:tmpl w:val="C1D8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2A7AFD"/>
    <w:multiLevelType w:val="multilevel"/>
    <w:tmpl w:val="1B5A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7C41C9"/>
    <w:multiLevelType w:val="multilevel"/>
    <w:tmpl w:val="055C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6691125">
    <w:abstractNumId w:val="16"/>
  </w:num>
  <w:num w:numId="2" w16cid:durableId="619411906">
    <w:abstractNumId w:val="21"/>
  </w:num>
  <w:num w:numId="3" w16cid:durableId="1108813967">
    <w:abstractNumId w:val="14"/>
  </w:num>
  <w:num w:numId="4" w16cid:durableId="1824547156">
    <w:abstractNumId w:val="4"/>
  </w:num>
  <w:num w:numId="5" w16cid:durableId="1753431705">
    <w:abstractNumId w:val="13"/>
  </w:num>
  <w:num w:numId="6" w16cid:durableId="474027262">
    <w:abstractNumId w:val="2"/>
  </w:num>
  <w:num w:numId="7" w16cid:durableId="1600680570">
    <w:abstractNumId w:val="15"/>
  </w:num>
  <w:num w:numId="8" w16cid:durableId="1434782266">
    <w:abstractNumId w:val="6"/>
  </w:num>
  <w:num w:numId="9" w16cid:durableId="2099670158">
    <w:abstractNumId w:val="7"/>
  </w:num>
  <w:num w:numId="10" w16cid:durableId="4138490">
    <w:abstractNumId w:val="22"/>
  </w:num>
  <w:num w:numId="11" w16cid:durableId="1816948966">
    <w:abstractNumId w:val="19"/>
  </w:num>
  <w:num w:numId="12" w16cid:durableId="129523813">
    <w:abstractNumId w:val="18"/>
  </w:num>
  <w:num w:numId="13" w16cid:durableId="418252243">
    <w:abstractNumId w:val="8"/>
  </w:num>
  <w:num w:numId="14" w16cid:durableId="1052311855">
    <w:abstractNumId w:val="9"/>
  </w:num>
  <w:num w:numId="15" w16cid:durableId="2090619133">
    <w:abstractNumId w:val="12"/>
  </w:num>
  <w:num w:numId="16" w16cid:durableId="608661682">
    <w:abstractNumId w:val="3"/>
  </w:num>
  <w:num w:numId="17" w16cid:durableId="429813888">
    <w:abstractNumId w:val="17"/>
  </w:num>
  <w:num w:numId="18" w16cid:durableId="1865173473">
    <w:abstractNumId w:val="0"/>
  </w:num>
  <w:num w:numId="19" w16cid:durableId="1204555798">
    <w:abstractNumId w:val="1"/>
  </w:num>
  <w:num w:numId="20" w16cid:durableId="1106537188">
    <w:abstractNumId w:val="23"/>
  </w:num>
  <w:num w:numId="21" w16cid:durableId="309137374">
    <w:abstractNumId w:val="11"/>
  </w:num>
  <w:num w:numId="22" w16cid:durableId="831725718">
    <w:abstractNumId w:val="5"/>
  </w:num>
  <w:num w:numId="23" w16cid:durableId="722217920">
    <w:abstractNumId w:val="10"/>
  </w:num>
  <w:num w:numId="24" w16cid:durableId="19320848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76"/>
    <w:rsid w:val="0003688A"/>
    <w:rsid w:val="0004269C"/>
    <w:rsid w:val="00052207"/>
    <w:rsid w:val="00060576"/>
    <w:rsid w:val="00064DCF"/>
    <w:rsid w:val="00104565"/>
    <w:rsid w:val="00133687"/>
    <w:rsid w:val="00184A4B"/>
    <w:rsid w:val="001C2263"/>
    <w:rsid w:val="002336B6"/>
    <w:rsid w:val="00242BD6"/>
    <w:rsid w:val="00247E6C"/>
    <w:rsid w:val="00294AC1"/>
    <w:rsid w:val="002B3309"/>
    <w:rsid w:val="002D1BBE"/>
    <w:rsid w:val="002D5D11"/>
    <w:rsid w:val="00306E2C"/>
    <w:rsid w:val="00312EA2"/>
    <w:rsid w:val="00345212"/>
    <w:rsid w:val="003D734A"/>
    <w:rsid w:val="003E67DA"/>
    <w:rsid w:val="00400B90"/>
    <w:rsid w:val="004074CC"/>
    <w:rsid w:val="00457617"/>
    <w:rsid w:val="004A0DE6"/>
    <w:rsid w:val="004D0C7B"/>
    <w:rsid w:val="004D162D"/>
    <w:rsid w:val="004E05D3"/>
    <w:rsid w:val="004F616D"/>
    <w:rsid w:val="00521361"/>
    <w:rsid w:val="00532A86"/>
    <w:rsid w:val="00555132"/>
    <w:rsid w:val="005E05C8"/>
    <w:rsid w:val="00643401"/>
    <w:rsid w:val="00666E71"/>
    <w:rsid w:val="00670AEE"/>
    <w:rsid w:val="0069072C"/>
    <w:rsid w:val="006F1744"/>
    <w:rsid w:val="006F35E1"/>
    <w:rsid w:val="00716C78"/>
    <w:rsid w:val="00781415"/>
    <w:rsid w:val="007B2CB7"/>
    <w:rsid w:val="008170DF"/>
    <w:rsid w:val="00845CD3"/>
    <w:rsid w:val="00860145"/>
    <w:rsid w:val="008963D5"/>
    <w:rsid w:val="008E085C"/>
    <w:rsid w:val="008E772F"/>
    <w:rsid w:val="00906620"/>
    <w:rsid w:val="00980DED"/>
    <w:rsid w:val="009900B3"/>
    <w:rsid w:val="009919AF"/>
    <w:rsid w:val="009B026A"/>
    <w:rsid w:val="009D25F4"/>
    <w:rsid w:val="009F620D"/>
    <w:rsid w:val="009F6579"/>
    <w:rsid w:val="00A07CF6"/>
    <w:rsid w:val="00A11616"/>
    <w:rsid w:val="00A80F22"/>
    <w:rsid w:val="00AB0197"/>
    <w:rsid w:val="00AD2947"/>
    <w:rsid w:val="00AF39CB"/>
    <w:rsid w:val="00B3337C"/>
    <w:rsid w:val="00B572E0"/>
    <w:rsid w:val="00B61574"/>
    <w:rsid w:val="00B873A1"/>
    <w:rsid w:val="00B91B0E"/>
    <w:rsid w:val="00B93111"/>
    <w:rsid w:val="00C251B6"/>
    <w:rsid w:val="00C263BB"/>
    <w:rsid w:val="00C45C48"/>
    <w:rsid w:val="00C62EE3"/>
    <w:rsid w:val="00C64174"/>
    <w:rsid w:val="00C65643"/>
    <w:rsid w:val="00D12962"/>
    <w:rsid w:val="00D15B60"/>
    <w:rsid w:val="00D3653B"/>
    <w:rsid w:val="00D441B3"/>
    <w:rsid w:val="00D54FA4"/>
    <w:rsid w:val="00D5537D"/>
    <w:rsid w:val="00DC300E"/>
    <w:rsid w:val="00DD5548"/>
    <w:rsid w:val="00DE793B"/>
    <w:rsid w:val="00E01DC6"/>
    <w:rsid w:val="00E13CE9"/>
    <w:rsid w:val="00E60342"/>
    <w:rsid w:val="00E63BDD"/>
    <w:rsid w:val="00E70275"/>
    <w:rsid w:val="00EA06A1"/>
    <w:rsid w:val="00EA4A93"/>
    <w:rsid w:val="00F10855"/>
    <w:rsid w:val="00F17194"/>
    <w:rsid w:val="00F3137D"/>
    <w:rsid w:val="00F54682"/>
    <w:rsid w:val="00F63171"/>
    <w:rsid w:val="00F7412D"/>
    <w:rsid w:val="00F85F0E"/>
    <w:rsid w:val="00FD1012"/>
    <w:rsid w:val="00FD17F8"/>
    <w:rsid w:val="00FE03F0"/>
    <w:rsid w:val="00FF4332"/>
    <w:rsid w:val="21EF5AA3"/>
    <w:rsid w:val="274A7356"/>
    <w:rsid w:val="51BDE5C5"/>
    <w:rsid w:val="6DD56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C1E8"/>
  <w15:chartTrackingRefBased/>
  <w15:docId w15:val="{E36F38BC-5E7D-4931-8A3B-DAD88260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57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60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576"/>
    <w:rPr>
      <w:rFonts w:eastAsiaTheme="majorEastAsia" w:cstheme="majorBidi"/>
      <w:color w:val="272727" w:themeColor="text1" w:themeTint="D8"/>
    </w:rPr>
  </w:style>
  <w:style w:type="paragraph" w:styleId="Title">
    <w:name w:val="Title"/>
    <w:basedOn w:val="Normal"/>
    <w:next w:val="Normal"/>
    <w:link w:val="TitleChar"/>
    <w:uiPriority w:val="10"/>
    <w:qFormat/>
    <w:rsid w:val="00060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576"/>
    <w:pPr>
      <w:spacing w:before="160"/>
      <w:jc w:val="center"/>
    </w:pPr>
    <w:rPr>
      <w:i/>
      <w:iCs/>
      <w:color w:val="404040" w:themeColor="text1" w:themeTint="BF"/>
    </w:rPr>
  </w:style>
  <w:style w:type="character" w:customStyle="1" w:styleId="QuoteChar">
    <w:name w:val="Quote Char"/>
    <w:basedOn w:val="DefaultParagraphFont"/>
    <w:link w:val="Quote"/>
    <w:uiPriority w:val="29"/>
    <w:rsid w:val="00060576"/>
    <w:rPr>
      <w:i/>
      <w:iCs/>
      <w:color w:val="404040" w:themeColor="text1" w:themeTint="BF"/>
    </w:rPr>
  </w:style>
  <w:style w:type="paragraph" w:styleId="ListParagraph">
    <w:name w:val="List Paragraph"/>
    <w:basedOn w:val="Normal"/>
    <w:uiPriority w:val="34"/>
    <w:qFormat/>
    <w:rsid w:val="00060576"/>
    <w:pPr>
      <w:ind w:left="720"/>
      <w:contextualSpacing/>
    </w:pPr>
  </w:style>
  <w:style w:type="character" w:styleId="IntenseEmphasis">
    <w:name w:val="Intense Emphasis"/>
    <w:basedOn w:val="DefaultParagraphFont"/>
    <w:uiPriority w:val="21"/>
    <w:qFormat/>
    <w:rsid w:val="00060576"/>
    <w:rPr>
      <w:i/>
      <w:iCs/>
      <w:color w:val="0F4761" w:themeColor="accent1" w:themeShade="BF"/>
    </w:rPr>
  </w:style>
  <w:style w:type="paragraph" w:styleId="IntenseQuote">
    <w:name w:val="Intense Quote"/>
    <w:basedOn w:val="Normal"/>
    <w:next w:val="Normal"/>
    <w:link w:val="IntenseQuoteChar"/>
    <w:uiPriority w:val="30"/>
    <w:qFormat/>
    <w:rsid w:val="00060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576"/>
    <w:rPr>
      <w:i/>
      <w:iCs/>
      <w:color w:val="0F4761" w:themeColor="accent1" w:themeShade="BF"/>
    </w:rPr>
  </w:style>
  <w:style w:type="character" w:styleId="IntenseReference">
    <w:name w:val="Intense Reference"/>
    <w:basedOn w:val="DefaultParagraphFont"/>
    <w:uiPriority w:val="32"/>
    <w:qFormat/>
    <w:rsid w:val="00060576"/>
    <w:rPr>
      <w:b/>
      <w:bCs/>
      <w:smallCaps/>
      <w:color w:val="0F4761" w:themeColor="accent1" w:themeShade="BF"/>
      <w:spacing w:val="5"/>
    </w:rPr>
  </w:style>
  <w:style w:type="paragraph" w:customStyle="1" w:styleId="BodyText1">
    <w:name w:val="Body Text1"/>
    <w:basedOn w:val="Normal"/>
    <w:qFormat/>
    <w:rsid w:val="00060576"/>
    <w:pPr>
      <w:spacing w:after="0" w:line="280" w:lineRule="exact"/>
    </w:pPr>
    <w:rPr>
      <w:rFonts w:ascii="Times" w:eastAsia="Cambria" w:hAnsi="Times" w:cs="Times New Roman"/>
      <w:sz w:val="24"/>
      <w:szCs w:val="24"/>
    </w:rPr>
  </w:style>
  <w:style w:type="paragraph" w:styleId="Header">
    <w:name w:val="header"/>
    <w:basedOn w:val="Normal"/>
    <w:link w:val="HeaderChar"/>
    <w:uiPriority w:val="99"/>
    <w:unhideWhenUsed/>
    <w:rsid w:val="00060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576"/>
    <w:rPr>
      <w:kern w:val="0"/>
      <w:sz w:val="22"/>
      <w:szCs w:val="22"/>
      <w14:ligatures w14:val="none"/>
    </w:rPr>
  </w:style>
  <w:style w:type="paragraph" w:styleId="Footer">
    <w:name w:val="footer"/>
    <w:basedOn w:val="Normal"/>
    <w:link w:val="FooterChar"/>
    <w:uiPriority w:val="99"/>
    <w:unhideWhenUsed/>
    <w:rsid w:val="00060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576"/>
    <w:rPr>
      <w:kern w:val="0"/>
      <w:sz w:val="22"/>
      <w:szCs w:val="22"/>
      <w14:ligatures w14:val="none"/>
    </w:rPr>
  </w:style>
  <w:style w:type="paragraph" w:styleId="Revision">
    <w:name w:val="Revision"/>
    <w:hidden/>
    <w:uiPriority w:val="99"/>
    <w:semiHidden/>
    <w:rsid w:val="00C6417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2d9e33-bd77-46e1-b1e6-721c91c9373e}" enabled="0" method="" siteId="{5d2d9e33-bd77-46e1-b1e6-721c91c9373e}" removed="1"/>
</clbl:labelList>
</file>

<file path=docProps/app.xml><?xml version="1.0" encoding="utf-8"?>
<Properties xmlns="http://schemas.openxmlformats.org/officeDocument/2006/extended-properties" xmlns:vt="http://schemas.openxmlformats.org/officeDocument/2006/docPropsVTypes">
  <Template>Normal</Template>
  <TotalTime>98</TotalTime>
  <Pages>4</Pages>
  <Words>1246</Words>
  <Characters>7108</Characters>
  <Application>Microsoft Office Word</Application>
  <DocSecurity>0</DocSecurity>
  <Lines>59</Lines>
  <Paragraphs>16</Paragraphs>
  <ScaleCrop>false</ScaleCrop>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Smith</dc:creator>
  <cp:keywords/>
  <dc:description/>
  <cp:lastModifiedBy>Melissa Ainsworth</cp:lastModifiedBy>
  <cp:revision>79</cp:revision>
  <dcterms:created xsi:type="dcterms:W3CDTF">2026-07-27T14:05:00Z</dcterms:created>
  <dcterms:modified xsi:type="dcterms:W3CDTF">2026-08-18T09:00:00Z</dcterms:modified>
</cp:coreProperties>
</file>