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727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Job Title</w:t>
      </w:r>
    </w:p>
    <w:p w14:paraId="77DF3B8C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Senior Marketing Strategy &amp; Performance Manager</w:t>
      </w:r>
    </w:p>
    <w:p w14:paraId="49FC5588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Department</w:t>
      </w:r>
    </w:p>
    <w:p w14:paraId="706A1CFE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Marketing – Strategy &amp; Performance</w:t>
      </w:r>
    </w:p>
    <w:p w14:paraId="31E72D44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Location</w:t>
      </w:r>
    </w:p>
    <w:p w14:paraId="0CC06040" w14:textId="23736BC8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Remote – Dublin / Manchester</w:t>
      </w:r>
      <w:r w:rsidR="005B38F3">
        <w:rPr>
          <w:rFonts w:ascii="Arial" w:hAnsi="Arial" w:cs="Arial"/>
          <w:sz w:val="20"/>
          <w:szCs w:val="20"/>
        </w:rPr>
        <w:t>/ London</w:t>
      </w:r>
    </w:p>
    <w:p w14:paraId="4B3922DC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Additional Details</w:t>
      </w:r>
    </w:p>
    <w:p w14:paraId="69FB20D2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Hybrid</w:t>
      </w:r>
    </w:p>
    <w:p w14:paraId="6226FC64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Contract Type</w:t>
      </w:r>
    </w:p>
    <w:p w14:paraId="0CAD7BF2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Full-time and permanent</w:t>
      </w:r>
    </w:p>
    <w:p w14:paraId="7678B0CD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Hours of Work</w:t>
      </w:r>
    </w:p>
    <w:p w14:paraId="0F23AA07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37.5 hours per week</w:t>
      </w:r>
    </w:p>
    <w:p w14:paraId="663E8444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Reporting Lines</w:t>
      </w:r>
    </w:p>
    <w:p w14:paraId="0765079D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Head of Marketing Strategy &amp; Performance</w:t>
      </w:r>
    </w:p>
    <w:p w14:paraId="49E1BC85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8FFEA69">
          <v:rect id="_x0000_i1025" style="width:0;height:1.5pt" o:hralign="center" o:hrstd="t" o:hr="t" fillcolor="#a0a0a0" stroked="f"/>
        </w:pict>
      </w:r>
    </w:p>
    <w:p w14:paraId="740A13C7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Job Purpose</w:t>
      </w:r>
    </w:p>
    <w:p w14:paraId="41A5B4DA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We’re looking for a commercially focused and analytically driven Senior Marketing Strategy &amp; Performance Manager to lead the development and execution of go-to-market strategies that drive growth across BPP Education Group.</w:t>
      </w:r>
    </w:p>
    <w:p w14:paraId="0D17D6E8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In this role, you’ll connect marketing strategy to measurable commercial performance — translating divisional objectives into actionable marketing plans, defining KPIs across the acquisition funnel, and driving continuous improvement through insight and data.</w:t>
      </w:r>
    </w:p>
    <w:p w14:paraId="669C2F3C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Working as part of the Marketing Strategy &amp; Performance team, you’ll collaborate with Product, Brand, Category, and Insights functions to ensure marketing activity is cohesive, efficient, and directly aligned to BPP’s growth and performance objectives.</w:t>
      </w:r>
    </w:p>
    <w:p w14:paraId="10CD1067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This role is ideal for someone who combines strategic thinking, strong analytical ability, and clear communication skills, with a passion for delivering measurable results in a fast-paced, performance-led environment.</w:t>
      </w:r>
    </w:p>
    <w:p w14:paraId="25FAFFB5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CD0B2CE">
          <v:rect id="_x0000_i1026" style="width:0;height:1.5pt" o:hralign="center" o:hrstd="t" o:hr="t" fillcolor="#a0a0a0" stroked="f"/>
        </w:pict>
      </w:r>
    </w:p>
    <w:p w14:paraId="293096C0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Key Responsibilities</w:t>
      </w:r>
    </w:p>
    <w:p w14:paraId="48140EFA" w14:textId="77777777" w:rsidR="005B553D" w:rsidRPr="005B553D" w:rsidRDefault="005B553D" w:rsidP="005B553D">
      <w:pPr>
        <w:pStyle w:val="Heading4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 w:val="0"/>
          <w:bCs w:val="0"/>
          <w:sz w:val="20"/>
          <w:szCs w:val="20"/>
        </w:rPr>
        <w:lastRenderedPageBreak/>
        <w:t>Strategy &amp; Planning</w:t>
      </w:r>
    </w:p>
    <w:p w14:paraId="448F74BF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Lead the creation and delivery of integrated go-to-market (GTM) strategies aligned to divisional growth targets and product priorities.</w:t>
      </w:r>
      <w:r w:rsidRPr="005B553D">
        <w:rPr>
          <w:rFonts w:ascii="Arial" w:hAnsi="Arial" w:cs="Arial"/>
          <w:sz w:val="20"/>
          <w:szCs w:val="20"/>
        </w:rPr>
        <w:br/>
        <w:t>• Collaborate with Product, Brand, Category, and Insights teams to define target audiences, positioning, and messaging.</w:t>
      </w:r>
      <w:r w:rsidRPr="005B553D">
        <w:rPr>
          <w:rFonts w:ascii="Arial" w:hAnsi="Arial" w:cs="Arial"/>
          <w:sz w:val="20"/>
          <w:szCs w:val="20"/>
        </w:rPr>
        <w:br/>
        <w:t>• Translate commercial objectives into structured, measurable marketing plans with defined budgets, channels, and ROI expectations.</w:t>
      </w:r>
      <w:r w:rsidRPr="005B553D">
        <w:rPr>
          <w:rFonts w:ascii="Arial" w:hAnsi="Arial" w:cs="Arial"/>
          <w:sz w:val="20"/>
          <w:szCs w:val="20"/>
        </w:rPr>
        <w:br/>
        <w:t>• Identify commercial levers — including pricing, promotions, bundling, and partnerships — to optimise revenue growth.</w:t>
      </w:r>
    </w:p>
    <w:p w14:paraId="4E7E9AC1" w14:textId="77777777" w:rsidR="005B553D" w:rsidRPr="005B553D" w:rsidRDefault="005B553D" w:rsidP="005B553D">
      <w:pPr>
        <w:pStyle w:val="Heading4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 w:val="0"/>
          <w:bCs w:val="0"/>
          <w:sz w:val="20"/>
          <w:szCs w:val="20"/>
        </w:rPr>
        <w:t>Performance Management</w:t>
      </w:r>
    </w:p>
    <w:p w14:paraId="6A03B002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Define, track, and analyse KPIs across the acquisition funnel (traffic, trial, lead, conversion, and revenue).</w:t>
      </w:r>
      <w:r w:rsidRPr="005B553D">
        <w:rPr>
          <w:rFonts w:ascii="Arial" w:hAnsi="Arial" w:cs="Arial"/>
          <w:sz w:val="20"/>
          <w:szCs w:val="20"/>
        </w:rPr>
        <w:br/>
        <w:t>• Use analytics tools such as Tableau, Looker Studio, GA4, and Salesforce to monitor and report performance against targets.</w:t>
      </w:r>
      <w:r w:rsidRPr="005B553D">
        <w:rPr>
          <w:rFonts w:ascii="Arial" w:hAnsi="Arial" w:cs="Arial"/>
          <w:sz w:val="20"/>
          <w:szCs w:val="20"/>
        </w:rPr>
        <w:br/>
        <w:t>• Lead regular performance reviews across marketing squads to ensure alignment, accountability, and delivery to goal.</w:t>
      </w:r>
      <w:r w:rsidRPr="005B553D">
        <w:rPr>
          <w:rFonts w:ascii="Arial" w:hAnsi="Arial" w:cs="Arial"/>
          <w:sz w:val="20"/>
          <w:szCs w:val="20"/>
        </w:rPr>
        <w:br/>
        <w:t>• Diagnose performance gaps, identify underlying causes, and implement remediation and optimisation plans.</w:t>
      </w:r>
      <w:r w:rsidRPr="005B553D">
        <w:rPr>
          <w:rFonts w:ascii="Arial" w:hAnsi="Arial" w:cs="Arial"/>
          <w:sz w:val="20"/>
          <w:szCs w:val="20"/>
        </w:rPr>
        <w:br/>
        <w:t>• Maintain full visibility between marketing activity, pipeline health, and commercial performance.</w:t>
      </w:r>
    </w:p>
    <w:p w14:paraId="2A842B06" w14:textId="77777777" w:rsidR="005B553D" w:rsidRPr="005B553D" w:rsidRDefault="005B553D" w:rsidP="005B553D">
      <w:pPr>
        <w:pStyle w:val="Heading4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 w:val="0"/>
          <w:bCs w:val="0"/>
          <w:sz w:val="20"/>
          <w:szCs w:val="20"/>
        </w:rPr>
        <w:t>Cross-Functional Leadership</w:t>
      </w:r>
    </w:p>
    <w:p w14:paraId="2B73470B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Act as the coordination point across marketing squads to ensure cohesive planning and prioritisation.</w:t>
      </w:r>
      <w:r w:rsidRPr="005B553D">
        <w:rPr>
          <w:rFonts w:ascii="Arial" w:hAnsi="Arial" w:cs="Arial"/>
          <w:sz w:val="20"/>
          <w:szCs w:val="20"/>
        </w:rPr>
        <w:br/>
        <w:t>• Partner with Paid Media, CRM, and Content teams to optimise execution and campaign performance.</w:t>
      </w:r>
      <w:r w:rsidRPr="005B553D">
        <w:rPr>
          <w:rFonts w:ascii="Arial" w:hAnsi="Arial" w:cs="Arial"/>
          <w:sz w:val="20"/>
          <w:szCs w:val="20"/>
        </w:rPr>
        <w:br/>
        <w:t>• Communicate insights and recommendations effectively to stakeholders across Marketing, Sales, and Product.</w:t>
      </w:r>
      <w:r w:rsidRPr="005B553D">
        <w:rPr>
          <w:rFonts w:ascii="Arial" w:hAnsi="Arial" w:cs="Arial"/>
          <w:sz w:val="20"/>
          <w:szCs w:val="20"/>
        </w:rPr>
        <w:br/>
        <w:t>• Champion a data-driven, test-and-learn culture that promotes collaboration, efficiency, and continuous improvement.</w:t>
      </w:r>
    </w:p>
    <w:p w14:paraId="00793DE0" w14:textId="77777777" w:rsidR="005B553D" w:rsidRPr="005B553D" w:rsidRDefault="005B553D" w:rsidP="005B553D">
      <w:pPr>
        <w:pStyle w:val="Heading4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 w:val="0"/>
          <w:bCs w:val="0"/>
          <w:sz w:val="20"/>
          <w:szCs w:val="20"/>
        </w:rPr>
        <w:t>Governance &amp; Reporting</w:t>
      </w:r>
    </w:p>
    <w:p w14:paraId="46477BCA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Own the monthly performance reporting cadence for assigned divisions or product categories.</w:t>
      </w:r>
      <w:r w:rsidRPr="005B553D">
        <w:rPr>
          <w:rFonts w:ascii="Arial" w:hAnsi="Arial" w:cs="Arial"/>
          <w:sz w:val="20"/>
          <w:szCs w:val="20"/>
        </w:rPr>
        <w:br/>
        <w:t>• Contribute to quarterly business reviews and forecasting with senior leadership.</w:t>
      </w:r>
      <w:r w:rsidRPr="005B553D">
        <w:rPr>
          <w:rFonts w:ascii="Arial" w:hAnsi="Arial" w:cs="Arial"/>
          <w:sz w:val="20"/>
          <w:szCs w:val="20"/>
        </w:rPr>
        <w:br/>
        <w:t>• Ensure all marketing activity adheres to brand, compliance, and governance standards.</w:t>
      </w:r>
    </w:p>
    <w:p w14:paraId="3F64BDD0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D6881EC">
          <v:rect id="_x0000_i1027" style="width:0;height:1.5pt" o:hralign="center" o:hrstd="t" o:hr="t" fillcolor="#a0a0a0" stroked="f"/>
        </w:pict>
      </w:r>
    </w:p>
    <w:p w14:paraId="16D2BA2B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Skills, Experience &amp; Qualifications Required – Essential</w:t>
      </w:r>
    </w:p>
    <w:p w14:paraId="2D3CC2CA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5+ years’ experience in marketing strategy, performance marketing, or commercial marketing roles.</w:t>
      </w:r>
      <w:r w:rsidRPr="005B553D">
        <w:rPr>
          <w:rFonts w:ascii="Arial" w:hAnsi="Arial" w:cs="Arial"/>
          <w:sz w:val="20"/>
          <w:szCs w:val="20"/>
        </w:rPr>
        <w:br/>
        <w:t>• Proven ability to develop and deliver go-to-market plans in a data-driven, commercial environment.</w:t>
      </w:r>
      <w:r w:rsidRPr="005B553D">
        <w:rPr>
          <w:rFonts w:ascii="Arial" w:hAnsi="Arial" w:cs="Arial"/>
          <w:sz w:val="20"/>
          <w:szCs w:val="20"/>
        </w:rPr>
        <w:br/>
        <w:t>• Strong analytical capability — able to interpret data and translate insights into clear actions.</w:t>
      </w:r>
      <w:r w:rsidRPr="005B553D">
        <w:rPr>
          <w:rFonts w:ascii="Arial" w:hAnsi="Arial" w:cs="Arial"/>
          <w:sz w:val="20"/>
          <w:szCs w:val="20"/>
        </w:rPr>
        <w:br/>
        <w:t>• Deep understanding of marketing funnels, channel performance, and attribution.</w:t>
      </w:r>
      <w:r w:rsidRPr="005B553D">
        <w:rPr>
          <w:rFonts w:ascii="Arial" w:hAnsi="Arial" w:cs="Arial"/>
          <w:sz w:val="20"/>
          <w:szCs w:val="20"/>
        </w:rPr>
        <w:br/>
        <w:t>• Commercially minded with a focus on linking marketing activity to revenue and ROI.</w:t>
      </w:r>
      <w:r w:rsidRPr="005B553D">
        <w:rPr>
          <w:rFonts w:ascii="Arial" w:hAnsi="Arial" w:cs="Arial"/>
          <w:sz w:val="20"/>
          <w:szCs w:val="20"/>
        </w:rPr>
        <w:br/>
        <w:t>• Experienced in stakeholder management and confident influencing at senior levels.</w:t>
      </w:r>
      <w:r w:rsidRPr="005B553D">
        <w:rPr>
          <w:rFonts w:ascii="Arial" w:hAnsi="Arial" w:cs="Arial"/>
          <w:sz w:val="20"/>
          <w:szCs w:val="20"/>
        </w:rPr>
        <w:br/>
        <w:t>• Proficient in analytics, reporting, and CRM platforms such as Tableau, Looker Studio, GA4, and Salesforce.</w:t>
      </w:r>
    </w:p>
    <w:p w14:paraId="0F097795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D4D0297">
          <v:rect id="_x0000_i1028" style="width:0;height:1.5pt" o:hralign="center" o:hrstd="t" o:hr="t" fillcolor="#a0a0a0" stroked="f"/>
        </w:pict>
      </w:r>
    </w:p>
    <w:p w14:paraId="793D4B71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Preferred Skills</w:t>
      </w:r>
    </w:p>
    <w:p w14:paraId="3F8436B8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lastRenderedPageBreak/>
        <w:t>• Experience within education, training, or other growth-focused sectors.</w:t>
      </w:r>
      <w:r w:rsidRPr="005B553D">
        <w:rPr>
          <w:rFonts w:ascii="Arial" w:hAnsi="Arial" w:cs="Arial"/>
          <w:sz w:val="20"/>
          <w:szCs w:val="20"/>
        </w:rPr>
        <w:br/>
        <w:t>• Strong knowledge of both B2C and B2B marketing strategies.</w:t>
      </w:r>
      <w:r w:rsidRPr="005B553D">
        <w:rPr>
          <w:rFonts w:ascii="Arial" w:hAnsi="Arial" w:cs="Arial"/>
          <w:sz w:val="20"/>
          <w:szCs w:val="20"/>
        </w:rPr>
        <w:br/>
        <w:t>• Familiarity with marketing automation and lead management platforms (Customer.io, Salesforce, or Marketo).</w:t>
      </w:r>
      <w:r w:rsidRPr="005B553D">
        <w:rPr>
          <w:rFonts w:ascii="Arial" w:hAnsi="Arial" w:cs="Arial"/>
          <w:sz w:val="20"/>
          <w:szCs w:val="20"/>
        </w:rPr>
        <w:br/>
        <w:t>• Excellent presentation and storytelling skills with the ability to convey insights clearly and persuasively.</w:t>
      </w:r>
    </w:p>
    <w:p w14:paraId="4E3416AC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E693C1D">
          <v:rect id="_x0000_i1029" style="width:0;height:1.5pt" o:hralign="center" o:hrstd="t" o:hr="t" fillcolor="#a0a0a0" stroked="f"/>
        </w:pict>
      </w:r>
    </w:p>
    <w:p w14:paraId="3F56988E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Core Competencies</w:t>
      </w:r>
    </w:p>
    <w:p w14:paraId="782751C7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Strategic Thinking:</w:t>
      </w:r>
      <w:r w:rsidRPr="005B553D">
        <w:rPr>
          <w:rFonts w:ascii="Arial" w:hAnsi="Arial" w:cs="Arial"/>
          <w:sz w:val="20"/>
          <w:szCs w:val="20"/>
        </w:rPr>
        <w:t xml:space="preserve"> Translates commercial goals into data-informed marketing strategies.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Analytical Mindset:</w:t>
      </w:r>
      <w:r w:rsidRPr="005B553D">
        <w:rPr>
          <w:rFonts w:ascii="Arial" w:hAnsi="Arial" w:cs="Arial"/>
          <w:sz w:val="20"/>
          <w:szCs w:val="20"/>
        </w:rPr>
        <w:t xml:space="preserve"> Uses insight and evidence to drive decision-making and optimise performance.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Collaboration:</w:t>
      </w:r>
      <w:r w:rsidRPr="005B553D">
        <w:rPr>
          <w:rFonts w:ascii="Arial" w:hAnsi="Arial" w:cs="Arial"/>
          <w:sz w:val="20"/>
          <w:szCs w:val="20"/>
        </w:rPr>
        <w:t xml:space="preserve"> Builds effective partnerships across teams to deliver shared objectives.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Accountability:</w:t>
      </w:r>
      <w:r w:rsidRPr="005B553D">
        <w:rPr>
          <w:rFonts w:ascii="Arial" w:hAnsi="Arial" w:cs="Arial"/>
          <w:sz w:val="20"/>
          <w:szCs w:val="20"/>
        </w:rPr>
        <w:t xml:space="preserve"> Takes ownership of outcomes and delivers to agreed timelines and standards.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Communication:</w:t>
      </w:r>
      <w:r w:rsidRPr="005B553D">
        <w:rPr>
          <w:rFonts w:ascii="Arial" w:hAnsi="Arial" w:cs="Arial"/>
          <w:sz w:val="20"/>
          <w:szCs w:val="20"/>
        </w:rPr>
        <w:t xml:space="preserve"> Articulates insights, recommendations, and updates clearly and confidently.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Commercial Awareness:</w:t>
      </w:r>
      <w:r w:rsidRPr="005B553D">
        <w:rPr>
          <w:rFonts w:ascii="Arial" w:hAnsi="Arial" w:cs="Arial"/>
          <w:sz w:val="20"/>
          <w:szCs w:val="20"/>
        </w:rPr>
        <w:t xml:space="preserve"> Understands business priorities and identifies opportunities for growth.</w:t>
      </w:r>
      <w:r w:rsidRPr="005B553D">
        <w:rPr>
          <w:rFonts w:ascii="Arial" w:hAnsi="Arial" w:cs="Arial"/>
          <w:sz w:val="20"/>
          <w:szCs w:val="20"/>
        </w:rPr>
        <w:br/>
        <w:t xml:space="preserve">• </w:t>
      </w:r>
      <w:r w:rsidRPr="005B553D">
        <w:rPr>
          <w:rStyle w:val="Strong"/>
          <w:rFonts w:ascii="Arial" w:hAnsi="Arial" w:cs="Arial"/>
          <w:sz w:val="20"/>
          <w:szCs w:val="20"/>
        </w:rPr>
        <w:t>Resilience:</w:t>
      </w:r>
      <w:r w:rsidRPr="005B553D">
        <w:rPr>
          <w:rFonts w:ascii="Arial" w:hAnsi="Arial" w:cs="Arial"/>
          <w:sz w:val="20"/>
          <w:szCs w:val="20"/>
        </w:rPr>
        <w:t xml:space="preserve"> Adapts quickly to changing priorities and maintains focus under pressure.</w:t>
      </w:r>
    </w:p>
    <w:p w14:paraId="17794977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633F588">
          <v:rect id="_x0000_i1030" style="width:0;height:1.5pt" o:hralign="center" o:hrstd="t" o:hr="t" fillcolor="#a0a0a0" stroked="f"/>
        </w:pict>
      </w:r>
    </w:p>
    <w:p w14:paraId="23040B9C" w14:textId="77777777" w:rsidR="005B553D" w:rsidRPr="005B553D" w:rsidRDefault="005B553D" w:rsidP="005B553D">
      <w:pPr>
        <w:pStyle w:val="Heading3"/>
        <w:rPr>
          <w:rFonts w:ascii="Arial" w:hAnsi="Arial" w:cs="Arial"/>
          <w:sz w:val="20"/>
          <w:szCs w:val="20"/>
        </w:rPr>
      </w:pPr>
      <w:r w:rsidRPr="005B553D">
        <w:rPr>
          <w:rStyle w:val="Strong"/>
          <w:rFonts w:ascii="Arial" w:hAnsi="Arial" w:cs="Arial"/>
          <w:b/>
          <w:bCs/>
          <w:sz w:val="20"/>
          <w:szCs w:val="20"/>
        </w:rPr>
        <w:t>Key Measures of Success</w:t>
      </w:r>
    </w:p>
    <w:p w14:paraId="6D3E2E0B" w14:textId="77777777" w:rsidR="005B553D" w:rsidRPr="005B553D" w:rsidRDefault="005B553D" w:rsidP="005B553D">
      <w:pPr>
        <w:pStyle w:val="NormalWeb"/>
        <w:rPr>
          <w:rFonts w:ascii="Arial" w:hAnsi="Arial" w:cs="Arial"/>
          <w:sz w:val="20"/>
          <w:szCs w:val="20"/>
        </w:rPr>
      </w:pPr>
      <w:r w:rsidRPr="005B553D">
        <w:rPr>
          <w:rFonts w:ascii="Arial" w:hAnsi="Arial" w:cs="Arial"/>
          <w:sz w:val="20"/>
          <w:szCs w:val="20"/>
        </w:rPr>
        <w:t>• Achievement of divisional and organisational marketing KPIs.</w:t>
      </w:r>
      <w:r w:rsidRPr="005B553D">
        <w:rPr>
          <w:rFonts w:ascii="Arial" w:hAnsi="Arial" w:cs="Arial"/>
          <w:sz w:val="20"/>
          <w:szCs w:val="20"/>
        </w:rPr>
        <w:br/>
        <w:t>• Accuracy and clarity of performance reporting and recommendations.</w:t>
      </w:r>
      <w:r w:rsidRPr="005B553D">
        <w:rPr>
          <w:rFonts w:ascii="Arial" w:hAnsi="Arial" w:cs="Arial"/>
          <w:sz w:val="20"/>
          <w:szCs w:val="20"/>
        </w:rPr>
        <w:br/>
        <w:t>• Timely delivery of GTM plans and performance initiatives.</w:t>
      </w:r>
      <w:r w:rsidRPr="005B553D">
        <w:rPr>
          <w:rFonts w:ascii="Arial" w:hAnsi="Arial" w:cs="Arial"/>
          <w:sz w:val="20"/>
          <w:szCs w:val="20"/>
        </w:rPr>
        <w:br/>
        <w:t>• Demonstrated contribution to revenue growth and marketing ROI.</w:t>
      </w:r>
      <w:r w:rsidRPr="005B553D">
        <w:rPr>
          <w:rFonts w:ascii="Arial" w:hAnsi="Arial" w:cs="Arial"/>
          <w:sz w:val="20"/>
          <w:szCs w:val="20"/>
        </w:rPr>
        <w:br/>
        <w:t>• Strong stakeholder engagement and alignment across teams.</w:t>
      </w:r>
    </w:p>
    <w:p w14:paraId="05795C0D" w14:textId="77777777" w:rsidR="005B553D" w:rsidRPr="005B553D" w:rsidRDefault="00224064" w:rsidP="005B55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25F49CE">
          <v:rect id="_x0000_i1031" style="width:0;height:1.5pt" o:hralign="center" o:hrstd="t" o:hr="t" fillcolor="#a0a0a0" stroked="f"/>
        </w:pict>
      </w:r>
    </w:p>
    <w:p w14:paraId="1E752534" w14:textId="76AF93B2" w:rsidR="002242CB" w:rsidRPr="005B553D" w:rsidRDefault="002242CB" w:rsidP="005B553D">
      <w:pPr>
        <w:rPr>
          <w:rFonts w:ascii="Arial" w:hAnsi="Arial" w:cs="Arial"/>
          <w:sz w:val="20"/>
          <w:szCs w:val="20"/>
        </w:rPr>
      </w:pPr>
    </w:p>
    <w:sectPr w:rsidR="002242CB" w:rsidRPr="005B5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BD"/>
    <w:multiLevelType w:val="multilevel"/>
    <w:tmpl w:val="7B2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7982"/>
    <w:multiLevelType w:val="multilevel"/>
    <w:tmpl w:val="8E8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F3DDB"/>
    <w:multiLevelType w:val="multilevel"/>
    <w:tmpl w:val="8A2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56D8"/>
    <w:multiLevelType w:val="multilevel"/>
    <w:tmpl w:val="BBE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55B21"/>
    <w:multiLevelType w:val="multilevel"/>
    <w:tmpl w:val="99B0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91274"/>
    <w:multiLevelType w:val="multilevel"/>
    <w:tmpl w:val="5F02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47DCC"/>
    <w:multiLevelType w:val="multilevel"/>
    <w:tmpl w:val="A80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52282"/>
    <w:multiLevelType w:val="multilevel"/>
    <w:tmpl w:val="20E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F0184"/>
    <w:multiLevelType w:val="multilevel"/>
    <w:tmpl w:val="917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B46B9"/>
    <w:multiLevelType w:val="multilevel"/>
    <w:tmpl w:val="C9B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81796"/>
    <w:multiLevelType w:val="multilevel"/>
    <w:tmpl w:val="2BE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F2480"/>
    <w:multiLevelType w:val="multilevel"/>
    <w:tmpl w:val="E77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A6DBB"/>
    <w:multiLevelType w:val="multilevel"/>
    <w:tmpl w:val="EE8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C712A"/>
    <w:multiLevelType w:val="multilevel"/>
    <w:tmpl w:val="6FF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A33D8"/>
    <w:multiLevelType w:val="multilevel"/>
    <w:tmpl w:val="2BF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128616">
    <w:abstractNumId w:val="9"/>
  </w:num>
  <w:num w:numId="2" w16cid:durableId="194739699">
    <w:abstractNumId w:val="3"/>
  </w:num>
  <w:num w:numId="3" w16cid:durableId="992366299">
    <w:abstractNumId w:val="8"/>
  </w:num>
  <w:num w:numId="4" w16cid:durableId="1243686471">
    <w:abstractNumId w:val="6"/>
  </w:num>
  <w:num w:numId="5" w16cid:durableId="1640499103">
    <w:abstractNumId w:val="1"/>
  </w:num>
  <w:num w:numId="6" w16cid:durableId="1624114153">
    <w:abstractNumId w:val="0"/>
  </w:num>
  <w:num w:numId="7" w16cid:durableId="579217958">
    <w:abstractNumId w:val="4"/>
  </w:num>
  <w:num w:numId="8" w16cid:durableId="248933396">
    <w:abstractNumId w:val="5"/>
  </w:num>
  <w:num w:numId="9" w16cid:durableId="954365712">
    <w:abstractNumId w:val="10"/>
  </w:num>
  <w:num w:numId="10" w16cid:durableId="2066483590">
    <w:abstractNumId w:val="12"/>
  </w:num>
  <w:num w:numId="11" w16cid:durableId="1858082168">
    <w:abstractNumId w:val="2"/>
  </w:num>
  <w:num w:numId="12" w16cid:durableId="1419018131">
    <w:abstractNumId w:val="11"/>
  </w:num>
  <w:num w:numId="13" w16cid:durableId="5602052">
    <w:abstractNumId w:val="7"/>
  </w:num>
  <w:num w:numId="14" w16cid:durableId="187529464">
    <w:abstractNumId w:val="13"/>
  </w:num>
  <w:num w:numId="15" w16cid:durableId="151534037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175D8"/>
    <w:rsid w:val="000229C8"/>
    <w:rsid w:val="00023F57"/>
    <w:rsid w:val="000336B3"/>
    <w:rsid w:val="00054FF3"/>
    <w:rsid w:val="00076E56"/>
    <w:rsid w:val="00083A6C"/>
    <w:rsid w:val="000A580F"/>
    <w:rsid w:val="000A6312"/>
    <w:rsid w:val="000B578F"/>
    <w:rsid w:val="000C1629"/>
    <w:rsid w:val="000D51C7"/>
    <w:rsid w:val="000F0A25"/>
    <w:rsid w:val="000F3BB7"/>
    <w:rsid w:val="00100A18"/>
    <w:rsid w:val="00102462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EFA"/>
    <w:rsid w:val="001C1C2C"/>
    <w:rsid w:val="001C27A3"/>
    <w:rsid w:val="001C6E0A"/>
    <w:rsid w:val="001C7C52"/>
    <w:rsid w:val="0020231C"/>
    <w:rsid w:val="0021463D"/>
    <w:rsid w:val="00214BB7"/>
    <w:rsid w:val="0022162E"/>
    <w:rsid w:val="002242CB"/>
    <w:rsid w:val="0022780D"/>
    <w:rsid w:val="00235DBE"/>
    <w:rsid w:val="00253944"/>
    <w:rsid w:val="00255FF7"/>
    <w:rsid w:val="0025648F"/>
    <w:rsid w:val="00260332"/>
    <w:rsid w:val="0026190E"/>
    <w:rsid w:val="002752F8"/>
    <w:rsid w:val="002774EA"/>
    <w:rsid w:val="00281626"/>
    <w:rsid w:val="00285129"/>
    <w:rsid w:val="002B074C"/>
    <w:rsid w:val="002B7101"/>
    <w:rsid w:val="002D0E1A"/>
    <w:rsid w:val="002D5405"/>
    <w:rsid w:val="002D6795"/>
    <w:rsid w:val="002E04CD"/>
    <w:rsid w:val="002E3161"/>
    <w:rsid w:val="002F2558"/>
    <w:rsid w:val="002F4700"/>
    <w:rsid w:val="00306B2B"/>
    <w:rsid w:val="00307D98"/>
    <w:rsid w:val="00311643"/>
    <w:rsid w:val="0032088C"/>
    <w:rsid w:val="003319CF"/>
    <w:rsid w:val="00333978"/>
    <w:rsid w:val="00335F31"/>
    <w:rsid w:val="00336D30"/>
    <w:rsid w:val="00336E0D"/>
    <w:rsid w:val="0035515D"/>
    <w:rsid w:val="00375DEC"/>
    <w:rsid w:val="003A665F"/>
    <w:rsid w:val="003C5D25"/>
    <w:rsid w:val="003E0051"/>
    <w:rsid w:val="003F18A8"/>
    <w:rsid w:val="003F577A"/>
    <w:rsid w:val="0040765B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1BD8"/>
    <w:rsid w:val="0059529D"/>
    <w:rsid w:val="005976D0"/>
    <w:rsid w:val="005B38F3"/>
    <w:rsid w:val="005B3F97"/>
    <w:rsid w:val="005B553D"/>
    <w:rsid w:val="005B558A"/>
    <w:rsid w:val="005C1FD2"/>
    <w:rsid w:val="005E1768"/>
    <w:rsid w:val="005E1F53"/>
    <w:rsid w:val="005F666E"/>
    <w:rsid w:val="0060392E"/>
    <w:rsid w:val="00613A15"/>
    <w:rsid w:val="006176BB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5D9A"/>
    <w:rsid w:val="0078619B"/>
    <w:rsid w:val="007C2A4B"/>
    <w:rsid w:val="007D35C7"/>
    <w:rsid w:val="007E038C"/>
    <w:rsid w:val="007E7A9E"/>
    <w:rsid w:val="007F4B5B"/>
    <w:rsid w:val="00801A82"/>
    <w:rsid w:val="00821F28"/>
    <w:rsid w:val="00824ECE"/>
    <w:rsid w:val="008432B0"/>
    <w:rsid w:val="00846B6E"/>
    <w:rsid w:val="00856F79"/>
    <w:rsid w:val="0087512F"/>
    <w:rsid w:val="00897DD8"/>
    <w:rsid w:val="008B24B7"/>
    <w:rsid w:val="008B2514"/>
    <w:rsid w:val="008B3C9B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5777F"/>
    <w:rsid w:val="00971C28"/>
    <w:rsid w:val="009810A0"/>
    <w:rsid w:val="009870CD"/>
    <w:rsid w:val="00995E0F"/>
    <w:rsid w:val="009B2CF3"/>
    <w:rsid w:val="009C5057"/>
    <w:rsid w:val="00A03F28"/>
    <w:rsid w:val="00A13071"/>
    <w:rsid w:val="00A2248F"/>
    <w:rsid w:val="00A34305"/>
    <w:rsid w:val="00A447D6"/>
    <w:rsid w:val="00A51007"/>
    <w:rsid w:val="00A53CA3"/>
    <w:rsid w:val="00A67645"/>
    <w:rsid w:val="00AA4759"/>
    <w:rsid w:val="00AA6774"/>
    <w:rsid w:val="00AD32D9"/>
    <w:rsid w:val="00AD71B5"/>
    <w:rsid w:val="00AE3D8E"/>
    <w:rsid w:val="00B0273B"/>
    <w:rsid w:val="00B23DFF"/>
    <w:rsid w:val="00B80E73"/>
    <w:rsid w:val="00B84E4B"/>
    <w:rsid w:val="00B84FE7"/>
    <w:rsid w:val="00B85FEF"/>
    <w:rsid w:val="00B86F24"/>
    <w:rsid w:val="00B9446F"/>
    <w:rsid w:val="00BB1047"/>
    <w:rsid w:val="00BB322A"/>
    <w:rsid w:val="00BD0164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244BA"/>
    <w:rsid w:val="00D33D34"/>
    <w:rsid w:val="00D455C2"/>
    <w:rsid w:val="00D50700"/>
    <w:rsid w:val="00D55263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D2E6B"/>
    <w:rsid w:val="00DE191A"/>
    <w:rsid w:val="00DE5996"/>
    <w:rsid w:val="00DE7E9F"/>
    <w:rsid w:val="00DF1532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EF3A7C"/>
    <w:rsid w:val="00F02225"/>
    <w:rsid w:val="00F076E6"/>
    <w:rsid w:val="00F23970"/>
    <w:rsid w:val="00F23F3F"/>
    <w:rsid w:val="00F51245"/>
    <w:rsid w:val="00F664EF"/>
    <w:rsid w:val="00F7501D"/>
    <w:rsid w:val="00F83C5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D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F42B1-4DF5-4DB8-9D06-78DC74A62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2025-12-17T09:51:00Z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