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985F7A" w14:textId="77777777" w:rsidR="00E70098" w:rsidRPr="005D185E" w:rsidRDefault="00E70098" w:rsidP="009B026A">
      <w:pPr>
        <w:pStyle w:val="BodyText1"/>
        <w:jc w:val="both"/>
        <w:rPr>
          <w:rFonts w:ascii="Arial" w:hAnsi="Arial" w:cs="Arial"/>
          <w:b/>
          <w:bCs/>
          <w:sz w:val="21"/>
          <w:szCs w:val="21"/>
          <w:u w:val="single"/>
        </w:rPr>
      </w:pPr>
    </w:p>
    <w:p w14:paraId="3ABCB39B" w14:textId="2A9CBA00" w:rsidR="00060576" w:rsidRPr="005D185E" w:rsidRDefault="00060576" w:rsidP="009B026A">
      <w:pPr>
        <w:pStyle w:val="BodyText1"/>
        <w:jc w:val="both"/>
        <w:rPr>
          <w:rFonts w:ascii="Arial" w:hAnsi="Arial" w:cs="Arial"/>
          <w:kern w:val="2"/>
          <w:sz w:val="21"/>
          <w:szCs w:val="21"/>
          <w:lang w:eastAsia="en-GB"/>
          <w14:ligatures w14:val="standardContextual"/>
        </w:rPr>
      </w:pPr>
      <w:r w:rsidRPr="005D185E">
        <w:rPr>
          <w:rFonts w:ascii="Arial" w:hAnsi="Arial" w:cs="Arial"/>
          <w:b/>
          <w:bCs/>
          <w:sz w:val="21"/>
          <w:szCs w:val="21"/>
          <w:u w:val="single"/>
        </w:rPr>
        <w:t>BPP Job Description</w:t>
      </w:r>
    </w:p>
    <w:p w14:paraId="6D441988" w14:textId="19F9BEF4" w:rsidR="008E085C" w:rsidRPr="005D185E" w:rsidRDefault="008E085C" w:rsidP="009B026A">
      <w:pPr>
        <w:pStyle w:val="BodyText1"/>
        <w:spacing w:line="360" w:lineRule="auto"/>
        <w:jc w:val="both"/>
        <w:rPr>
          <w:rFonts w:ascii="Arial" w:hAnsi="Arial" w:cs="Arial"/>
          <w:kern w:val="2"/>
          <w:sz w:val="21"/>
          <w:szCs w:val="21"/>
          <w:lang w:eastAsia="en-GB"/>
          <w14:ligatures w14:val="standardContextual"/>
        </w:rPr>
      </w:pPr>
    </w:p>
    <w:p w14:paraId="689475C8" w14:textId="63EEDA86" w:rsidR="008E085C" w:rsidRDefault="002D5D11" w:rsidP="009B026A">
      <w:pPr>
        <w:pStyle w:val="BodyText1"/>
        <w:spacing w:line="360" w:lineRule="auto"/>
        <w:jc w:val="both"/>
        <w:rPr>
          <w:rFonts w:ascii="Arial" w:hAnsi="Arial" w:cs="Arial"/>
          <w:sz w:val="21"/>
          <w:szCs w:val="21"/>
          <w:lang w:eastAsia="en-GB"/>
        </w:rPr>
      </w:pPr>
      <w:r w:rsidRPr="005D185E">
        <w:rPr>
          <w:rFonts w:ascii="Arial" w:hAnsi="Arial" w:cs="Arial"/>
          <w:b/>
          <w:bCs/>
          <w:sz w:val="21"/>
          <w:szCs w:val="21"/>
          <w:lang w:eastAsia="en-GB"/>
        </w:rPr>
        <w:t>Job Title</w:t>
      </w:r>
      <w:r w:rsidR="00D47BBB">
        <w:rPr>
          <w:rFonts w:ascii="Arial" w:hAnsi="Arial" w:cs="Arial"/>
          <w:b/>
          <w:bCs/>
          <w:sz w:val="21"/>
          <w:szCs w:val="21"/>
          <w:lang w:eastAsia="en-GB"/>
        </w:rPr>
        <w:tab/>
      </w:r>
      <w:r w:rsidR="00D47BBB">
        <w:rPr>
          <w:rFonts w:ascii="Arial" w:hAnsi="Arial" w:cs="Arial"/>
          <w:b/>
          <w:bCs/>
          <w:sz w:val="21"/>
          <w:szCs w:val="21"/>
          <w:lang w:eastAsia="en-GB"/>
        </w:rPr>
        <w:tab/>
      </w:r>
      <w:r w:rsidR="00DC6868" w:rsidRPr="005D185E">
        <w:rPr>
          <w:rFonts w:ascii="Arial" w:hAnsi="Arial" w:cs="Arial"/>
          <w:sz w:val="21"/>
          <w:szCs w:val="21"/>
          <w:lang w:eastAsia="en-GB"/>
        </w:rPr>
        <w:t>Employee</w:t>
      </w:r>
      <w:r w:rsidR="00DC6868" w:rsidRPr="005D185E">
        <w:rPr>
          <w:rFonts w:ascii="Arial" w:hAnsi="Arial" w:cs="Arial"/>
          <w:b/>
          <w:bCs/>
          <w:sz w:val="21"/>
          <w:szCs w:val="21"/>
          <w:lang w:eastAsia="en-GB"/>
        </w:rPr>
        <w:t xml:space="preserve"> </w:t>
      </w:r>
      <w:r w:rsidR="000F3FED" w:rsidRPr="005D185E">
        <w:rPr>
          <w:rFonts w:ascii="Arial" w:hAnsi="Arial" w:cs="Arial"/>
          <w:sz w:val="21"/>
          <w:szCs w:val="21"/>
          <w:lang w:eastAsia="en-GB"/>
        </w:rPr>
        <w:t xml:space="preserve">Benefits </w:t>
      </w:r>
      <w:r w:rsidR="00F5370A" w:rsidRPr="005D185E">
        <w:rPr>
          <w:rFonts w:ascii="Arial" w:hAnsi="Arial" w:cs="Arial"/>
          <w:sz w:val="21"/>
          <w:szCs w:val="21"/>
          <w:lang w:eastAsia="en-GB"/>
        </w:rPr>
        <w:t xml:space="preserve">&amp; Wellbeing </w:t>
      </w:r>
      <w:r w:rsidR="000F3FED" w:rsidRPr="005D185E">
        <w:rPr>
          <w:rFonts w:ascii="Arial" w:hAnsi="Arial" w:cs="Arial"/>
          <w:sz w:val="21"/>
          <w:szCs w:val="21"/>
          <w:lang w:eastAsia="en-GB"/>
        </w:rPr>
        <w:t>Manager</w:t>
      </w:r>
    </w:p>
    <w:p w14:paraId="5630CFEF" w14:textId="77777777" w:rsidR="00D47BBB" w:rsidRPr="005D185E" w:rsidRDefault="00D47BBB" w:rsidP="009B026A">
      <w:pPr>
        <w:pStyle w:val="BodyText1"/>
        <w:spacing w:line="360" w:lineRule="auto"/>
        <w:jc w:val="both"/>
        <w:rPr>
          <w:rFonts w:ascii="Arial" w:hAnsi="Arial" w:cs="Arial"/>
          <w:sz w:val="21"/>
          <w:szCs w:val="21"/>
          <w:lang w:eastAsia="en-GB"/>
        </w:rPr>
      </w:pPr>
    </w:p>
    <w:p w14:paraId="4C0B22C5" w14:textId="40725C27" w:rsidR="00060576" w:rsidRDefault="00060576" w:rsidP="009B026A">
      <w:pPr>
        <w:pStyle w:val="BodyText1"/>
        <w:spacing w:line="360" w:lineRule="auto"/>
        <w:jc w:val="both"/>
        <w:rPr>
          <w:rFonts w:ascii="Arial" w:hAnsi="Arial" w:cs="Arial"/>
          <w:sz w:val="21"/>
          <w:szCs w:val="21"/>
        </w:rPr>
      </w:pPr>
      <w:r w:rsidRPr="005D185E">
        <w:rPr>
          <w:rFonts w:ascii="Arial" w:hAnsi="Arial" w:cs="Arial"/>
          <w:b/>
          <w:bCs/>
          <w:sz w:val="21"/>
          <w:szCs w:val="21"/>
        </w:rPr>
        <w:t>Department</w:t>
      </w:r>
      <w:r w:rsidR="00D47BBB">
        <w:rPr>
          <w:rFonts w:ascii="Arial" w:hAnsi="Arial" w:cs="Arial"/>
          <w:b/>
          <w:bCs/>
          <w:sz w:val="21"/>
          <w:szCs w:val="21"/>
        </w:rPr>
        <w:tab/>
      </w:r>
      <w:r w:rsidR="00D47BBB">
        <w:rPr>
          <w:rFonts w:ascii="Arial" w:hAnsi="Arial" w:cs="Arial"/>
          <w:b/>
          <w:bCs/>
          <w:sz w:val="21"/>
          <w:szCs w:val="21"/>
        </w:rPr>
        <w:tab/>
      </w:r>
      <w:r w:rsidRPr="005D185E">
        <w:rPr>
          <w:rFonts w:ascii="Arial" w:hAnsi="Arial" w:cs="Arial"/>
          <w:sz w:val="21"/>
          <w:szCs w:val="21"/>
        </w:rPr>
        <w:t>HR</w:t>
      </w:r>
    </w:p>
    <w:p w14:paraId="5C12EA78" w14:textId="77777777" w:rsidR="00D47BBB" w:rsidRPr="005D185E" w:rsidRDefault="00D47BBB" w:rsidP="009B026A">
      <w:pPr>
        <w:pStyle w:val="BodyText1"/>
        <w:spacing w:line="360" w:lineRule="auto"/>
        <w:jc w:val="both"/>
        <w:rPr>
          <w:rFonts w:ascii="Arial" w:hAnsi="Arial" w:cs="Arial"/>
          <w:kern w:val="2"/>
          <w:sz w:val="21"/>
          <w:szCs w:val="21"/>
          <w:lang w:eastAsia="en-GB"/>
          <w14:ligatures w14:val="standardContextual"/>
        </w:rPr>
      </w:pPr>
    </w:p>
    <w:p w14:paraId="5B544C8F" w14:textId="349DE16E" w:rsidR="008E085C" w:rsidRDefault="002D5D11" w:rsidP="009B026A">
      <w:pPr>
        <w:pStyle w:val="BodyText1"/>
        <w:spacing w:line="360" w:lineRule="auto"/>
        <w:jc w:val="both"/>
        <w:rPr>
          <w:rFonts w:ascii="Arial" w:hAnsi="Arial" w:cs="Arial"/>
          <w:sz w:val="21"/>
          <w:szCs w:val="21"/>
          <w:lang w:eastAsia="en-GB"/>
        </w:rPr>
      </w:pPr>
      <w:r w:rsidRPr="005D185E">
        <w:rPr>
          <w:rFonts w:ascii="Arial" w:hAnsi="Arial" w:cs="Arial"/>
          <w:b/>
          <w:bCs/>
          <w:sz w:val="21"/>
          <w:szCs w:val="21"/>
          <w:lang w:eastAsia="en-GB"/>
        </w:rPr>
        <w:t>Location</w:t>
      </w:r>
      <w:r w:rsidR="00D47BBB">
        <w:rPr>
          <w:rFonts w:ascii="Arial" w:hAnsi="Arial" w:cs="Arial"/>
          <w:b/>
          <w:bCs/>
          <w:sz w:val="21"/>
          <w:szCs w:val="21"/>
          <w:lang w:eastAsia="en-GB"/>
        </w:rPr>
        <w:tab/>
      </w:r>
      <w:r w:rsidR="00D47BBB">
        <w:rPr>
          <w:rFonts w:ascii="Arial" w:hAnsi="Arial" w:cs="Arial"/>
          <w:b/>
          <w:bCs/>
          <w:sz w:val="21"/>
          <w:szCs w:val="21"/>
          <w:lang w:eastAsia="en-GB"/>
        </w:rPr>
        <w:tab/>
      </w:r>
      <w:r w:rsidRPr="005D185E">
        <w:rPr>
          <w:rFonts w:ascii="Arial" w:hAnsi="Arial" w:cs="Arial"/>
          <w:sz w:val="21"/>
          <w:szCs w:val="21"/>
          <w:lang w:eastAsia="en-GB"/>
        </w:rPr>
        <w:t xml:space="preserve">Hybrid: </w:t>
      </w:r>
      <w:r w:rsidR="0068257C" w:rsidRPr="005D185E">
        <w:rPr>
          <w:rFonts w:ascii="Arial" w:hAnsi="Arial" w:cs="Arial"/>
          <w:sz w:val="21"/>
          <w:szCs w:val="21"/>
          <w:lang w:eastAsia="en-GB"/>
        </w:rPr>
        <w:t>London based</w:t>
      </w:r>
      <w:r w:rsidR="005E47DE" w:rsidRPr="005D185E">
        <w:rPr>
          <w:rFonts w:ascii="Arial" w:hAnsi="Arial" w:cs="Arial"/>
          <w:sz w:val="21"/>
          <w:szCs w:val="21"/>
          <w:lang w:eastAsia="en-GB"/>
        </w:rPr>
        <w:t xml:space="preserve"> </w:t>
      </w:r>
    </w:p>
    <w:p w14:paraId="64A97F88" w14:textId="77777777" w:rsidR="00D47BBB" w:rsidRPr="005D185E" w:rsidRDefault="00D47BBB" w:rsidP="009B026A">
      <w:pPr>
        <w:pStyle w:val="BodyText1"/>
        <w:spacing w:line="360" w:lineRule="auto"/>
        <w:jc w:val="both"/>
        <w:rPr>
          <w:rFonts w:ascii="Arial" w:hAnsi="Arial" w:cs="Arial"/>
          <w:kern w:val="2"/>
          <w:sz w:val="21"/>
          <w:szCs w:val="21"/>
          <w:lang w:eastAsia="en-GB"/>
          <w14:ligatures w14:val="standardContextual"/>
        </w:rPr>
      </w:pPr>
    </w:p>
    <w:p w14:paraId="4F9FC23A" w14:textId="44531ED5" w:rsidR="00060576" w:rsidRDefault="00060576" w:rsidP="009B026A">
      <w:pPr>
        <w:pStyle w:val="BodyText1"/>
        <w:spacing w:line="360" w:lineRule="auto"/>
        <w:jc w:val="both"/>
        <w:rPr>
          <w:rFonts w:ascii="Arial" w:hAnsi="Arial" w:cs="Arial"/>
          <w:sz w:val="21"/>
          <w:szCs w:val="21"/>
        </w:rPr>
      </w:pPr>
      <w:r w:rsidRPr="005D185E">
        <w:rPr>
          <w:rFonts w:ascii="Arial" w:hAnsi="Arial" w:cs="Arial"/>
          <w:b/>
          <w:bCs/>
          <w:sz w:val="21"/>
          <w:szCs w:val="21"/>
        </w:rPr>
        <w:t>Contract type</w:t>
      </w:r>
      <w:r w:rsidR="00D47BBB">
        <w:rPr>
          <w:rFonts w:ascii="Arial" w:hAnsi="Arial" w:cs="Arial"/>
          <w:b/>
          <w:bCs/>
          <w:sz w:val="21"/>
          <w:szCs w:val="21"/>
        </w:rPr>
        <w:tab/>
      </w:r>
      <w:r w:rsidR="00D47BBB">
        <w:rPr>
          <w:rFonts w:ascii="Arial" w:hAnsi="Arial" w:cs="Arial"/>
          <w:b/>
          <w:bCs/>
          <w:sz w:val="21"/>
          <w:szCs w:val="21"/>
        </w:rPr>
        <w:tab/>
      </w:r>
      <w:r w:rsidRPr="005D185E">
        <w:rPr>
          <w:rFonts w:ascii="Arial" w:hAnsi="Arial" w:cs="Arial"/>
          <w:sz w:val="21"/>
          <w:szCs w:val="21"/>
        </w:rPr>
        <w:t>Full time and permanent</w:t>
      </w:r>
    </w:p>
    <w:p w14:paraId="5501232F" w14:textId="77777777" w:rsidR="00D47BBB" w:rsidRPr="005D185E" w:rsidRDefault="00D47BBB" w:rsidP="009B026A">
      <w:pPr>
        <w:pStyle w:val="BodyText1"/>
        <w:spacing w:line="360" w:lineRule="auto"/>
        <w:jc w:val="both"/>
        <w:rPr>
          <w:rFonts w:ascii="Arial" w:hAnsi="Arial" w:cs="Arial"/>
          <w:kern w:val="2"/>
          <w:sz w:val="21"/>
          <w:szCs w:val="21"/>
          <w:lang w:eastAsia="en-GB"/>
          <w14:ligatures w14:val="standardContextual"/>
        </w:rPr>
      </w:pPr>
    </w:p>
    <w:p w14:paraId="35D8A700" w14:textId="41498E58" w:rsidR="008E085C" w:rsidRDefault="002D5D11" w:rsidP="009B026A">
      <w:pPr>
        <w:pStyle w:val="BodyText1"/>
        <w:spacing w:line="360" w:lineRule="auto"/>
        <w:jc w:val="both"/>
        <w:rPr>
          <w:rFonts w:ascii="Arial" w:hAnsi="Arial" w:cs="Arial"/>
          <w:sz w:val="21"/>
          <w:szCs w:val="21"/>
          <w:lang w:eastAsia="en-GB"/>
        </w:rPr>
      </w:pPr>
      <w:r w:rsidRPr="005D185E">
        <w:rPr>
          <w:rFonts w:ascii="Arial" w:hAnsi="Arial" w:cs="Arial"/>
          <w:b/>
          <w:bCs/>
          <w:sz w:val="21"/>
          <w:szCs w:val="21"/>
          <w:lang w:eastAsia="en-GB"/>
        </w:rPr>
        <w:t>Reporting lines</w:t>
      </w:r>
      <w:r w:rsidR="00D47BBB">
        <w:rPr>
          <w:rFonts w:ascii="Arial" w:hAnsi="Arial" w:cs="Arial"/>
          <w:b/>
          <w:bCs/>
          <w:sz w:val="21"/>
          <w:szCs w:val="21"/>
          <w:lang w:eastAsia="en-GB"/>
        </w:rPr>
        <w:tab/>
      </w:r>
      <w:r w:rsidR="00A25DBB" w:rsidRPr="005D185E">
        <w:rPr>
          <w:rFonts w:ascii="Arial" w:hAnsi="Arial" w:cs="Arial"/>
          <w:sz w:val="21"/>
          <w:szCs w:val="21"/>
          <w:lang w:eastAsia="en-GB"/>
        </w:rPr>
        <w:t>Head of Reward</w:t>
      </w:r>
      <w:r w:rsidR="00F5370A" w:rsidRPr="005D185E">
        <w:rPr>
          <w:rFonts w:ascii="Arial" w:hAnsi="Arial" w:cs="Arial"/>
          <w:sz w:val="21"/>
          <w:szCs w:val="21"/>
          <w:lang w:eastAsia="en-GB"/>
        </w:rPr>
        <w:t xml:space="preserve"> &amp; HR</w:t>
      </w:r>
      <w:r w:rsidR="00A25DBB" w:rsidRPr="005D185E">
        <w:rPr>
          <w:rFonts w:ascii="Arial" w:hAnsi="Arial" w:cs="Arial"/>
          <w:sz w:val="21"/>
          <w:szCs w:val="21"/>
          <w:lang w:eastAsia="en-GB"/>
        </w:rPr>
        <w:t xml:space="preserve"> Systems</w:t>
      </w:r>
    </w:p>
    <w:p w14:paraId="10A3DDCC" w14:textId="77777777" w:rsidR="00532A86" w:rsidRPr="005D185E" w:rsidRDefault="00532A86" w:rsidP="009B026A">
      <w:pPr>
        <w:pStyle w:val="BodyText1"/>
        <w:spacing w:line="360" w:lineRule="auto"/>
        <w:jc w:val="both"/>
        <w:rPr>
          <w:rFonts w:ascii="Arial" w:hAnsi="Arial" w:cs="Arial"/>
          <w:color w:val="FF0000"/>
          <w:kern w:val="2"/>
          <w:sz w:val="21"/>
          <w:szCs w:val="21"/>
          <w:lang w:eastAsia="en-GB"/>
          <w14:ligatures w14:val="standardContextual"/>
        </w:rPr>
      </w:pPr>
    </w:p>
    <w:p w14:paraId="1C1F991E" w14:textId="77777777" w:rsidR="00F10855" w:rsidRPr="005D185E" w:rsidRDefault="002D5D11" w:rsidP="009B026A">
      <w:pPr>
        <w:jc w:val="both"/>
        <w:rPr>
          <w:rFonts w:ascii="Arial" w:hAnsi="Arial" w:cs="Arial"/>
          <w:b/>
          <w:bCs/>
          <w:sz w:val="21"/>
          <w:szCs w:val="21"/>
          <w:lang w:eastAsia="en-GB"/>
        </w:rPr>
      </w:pPr>
      <w:r w:rsidRPr="005D185E">
        <w:rPr>
          <w:rFonts w:ascii="Arial" w:hAnsi="Arial" w:cs="Arial"/>
          <w:b/>
          <w:bCs/>
          <w:sz w:val="21"/>
          <w:szCs w:val="21"/>
          <w:lang w:eastAsia="en-GB"/>
        </w:rPr>
        <w:t xml:space="preserve">Job Purpose: </w:t>
      </w:r>
    </w:p>
    <w:p w14:paraId="1CD056B7" w14:textId="49A82BD9" w:rsidR="00557019" w:rsidRPr="005D185E" w:rsidRDefault="00557019" w:rsidP="00557019">
      <w:pPr>
        <w:spacing w:after="100" w:line="252" w:lineRule="auto"/>
        <w:rPr>
          <w:sz w:val="21"/>
          <w:szCs w:val="21"/>
        </w:rPr>
      </w:pPr>
      <w:r w:rsidRPr="005D185E">
        <w:rPr>
          <w:rFonts w:ascii="Arial" w:eastAsia="Arial" w:hAnsi="Arial"/>
          <w:color w:val="1F2937"/>
          <w:sz w:val="21"/>
          <w:szCs w:val="21"/>
        </w:rPr>
        <w:t xml:space="preserve">The </w:t>
      </w:r>
      <w:r w:rsidR="00F5370A" w:rsidRPr="005D185E">
        <w:rPr>
          <w:rFonts w:ascii="Arial" w:eastAsia="Arial" w:hAnsi="Arial"/>
          <w:color w:val="1F2937"/>
          <w:sz w:val="21"/>
          <w:szCs w:val="21"/>
        </w:rPr>
        <w:t xml:space="preserve">Employee </w:t>
      </w:r>
      <w:r w:rsidRPr="005D185E">
        <w:rPr>
          <w:rFonts w:ascii="Arial" w:eastAsia="Arial" w:hAnsi="Arial"/>
          <w:color w:val="1F2937"/>
          <w:sz w:val="21"/>
          <w:szCs w:val="21"/>
        </w:rPr>
        <w:t>Benefits and Wellbeing Manager will own the employee experience of benefits across BPP, ensuring colleagues understand, value and actively engage with the total package available to them. The role will move benefits beyond offer documentation and intranet content, creating clear communications, practical guidance and targeted campaigns that help employees make informed choices throughout their employment journey.</w:t>
      </w:r>
    </w:p>
    <w:p w14:paraId="7F9B757B" w14:textId="5DCAC3CA" w:rsidR="00557019" w:rsidRPr="005D185E" w:rsidRDefault="00557019" w:rsidP="00557019">
      <w:pPr>
        <w:spacing w:after="100" w:line="252" w:lineRule="auto"/>
        <w:rPr>
          <w:rFonts w:ascii="Arial" w:eastAsia="Arial" w:hAnsi="Arial"/>
          <w:color w:val="1F2937"/>
          <w:sz w:val="21"/>
          <w:szCs w:val="21"/>
        </w:rPr>
      </w:pPr>
      <w:r w:rsidRPr="005D185E">
        <w:rPr>
          <w:rFonts w:ascii="Arial" w:eastAsia="Arial" w:hAnsi="Arial"/>
          <w:color w:val="1F2937"/>
          <w:sz w:val="21"/>
          <w:szCs w:val="21"/>
        </w:rPr>
        <w:t>The role will develop and deliver a measurable employee wellbeing strategy</w:t>
      </w:r>
      <w:r w:rsidRPr="005D185E">
        <w:rPr>
          <w:color w:val="1F2937"/>
          <w:sz w:val="21"/>
          <w:szCs w:val="21"/>
        </w:rPr>
        <w:t xml:space="preserve">. </w:t>
      </w:r>
      <w:r w:rsidRPr="005D185E">
        <w:rPr>
          <w:rFonts w:ascii="Arial" w:eastAsia="Arial" w:hAnsi="Arial"/>
          <w:color w:val="1F2937"/>
          <w:sz w:val="21"/>
          <w:szCs w:val="21"/>
        </w:rPr>
        <w:t>Working with employee networks, HR colleagues, leaders and the wider employee population, the role will turn existing pockets of good practice into a more coherent, visible and impactful Group approach.</w:t>
      </w:r>
    </w:p>
    <w:p w14:paraId="511216B6" w14:textId="77777777" w:rsidR="00DA5E45" w:rsidRPr="005D185E" w:rsidRDefault="00DA5E45" w:rsidP="00DA5E45">
      <w:pPr>
        <w:spacing w:after="100" w:line="252" w:lineRule="auto"/>
        <w:rPr>
          <w:rFonts w:ascii="Arial" w:eastAsia="Arial" w:hAnsi="Arial"/>
          <w:color w:val="1F2937"/>
          <w:sz w:val="21"/>
          <w:szCs w:val="21"/>
        </w:rPr>
      </w:pPr>
      <w:r w:rsidRPr="005D185E">
        <w:rPr>
          <w:rFonts w:ascii="Arial" w:eastAsia="Arial" w:hAnsi="Arial"/>
          <w:color w:val="1F2937"/>
          <w:sz w:val="21"/>
          <w:szCs w:val="21"/>
        </w:rPr>
        <w:t>In addition, this role will own BPP’s colleague recognition programme, working closely with Internal Communications and leaders across the Group to celebrate success, recognise contribution and reinforce the culture and behaviours that support organisational performance.</w:t>
      </w:r>
    </w:p>
    <w:p w14:paraId="5E6A87ED" w14:textId="77777777" w:rsidR="006F1744" w:rsidRPr="005D185E" w:rsidRDefault="002D5D11" w:rsidP="0056159C">
      <w:pPr>
        <w:spacing w:after="100" w:line="252" w:lineRule="auto"/>
        <w:rPr>
          <w:rFonts w:ascii="Arial" w:eastAsia="Arial" w:hAnsi="Arial"/>
          <w:b/>
          <w:bCs/>
          <w:color w:val="1F2937"/>
          <w:sz w:val="21"/>
          <w:szCs w:val="21"/>
        </w:rPr>
      </w:pPr>
      <w:r w:rsidRPr="005D185E">
        <w:rPr>
          <w:rFonts w:ascii="Arial" w:eastAsia="Arial" w:hAnsi="Arial"/>
          <w:b/>
          <w:bCs/>
          <w:color w:val="1F2937"/>
          <w:sz w:val="21"/>
          <w:szCs w:val="21"/>
        </w:rPr>
        <w:t xml:space="preserve">Role Scope: </w:t>
      </w:r>
    </w:p>
    <w:p w14:paraId="0FD0E5E5" w14:textId="373FCFB6" w:rsidR="0056159C" w:rsidRPr="005D185E" w:rsidRDefault="0056159C" w:rsidP="0056159C">
      <w:pPr>
        <w:pStyle w:val="ListParagraph"/>
        <w:numPr>
          <w:ilvl w:val="0"/>
          <w:numId w:val="25"/>
        </w:numPr>
        <w:spacing w:after="100" w:line="252" w:lineRule="auto"/>
        <w:rPr>
          <w:rFonts w:ascii="Arial" w:eastAsia="Arial" w:hAnsi="Arial"/>
          <w:color w:val="1F2937"/>
          <w:sz w:val="21"/>
          <w:szCs w:val="21"/>
        </w:rPr>
      </w:pPr>
      <w:r w:rsidRPr="005D185E">
        <w:rPr>
          <w:rFonts w:ascii="Arial" w:eastAsia="Arial" w:hAnsi="Arial"/>
          <w:color w:val="1F2937"/>
          <w:sz w:val="21"/>
          <w:szCs w:val="21"/>
        </w:rPr>
        <w:t>Benefits employee experience: Own how benefits are communicated, understood and experienced across key employee journey points, including offer, onboarding, life events, annual enrolment and change activity.</w:t>
      </w:r>
    </w:p>
    <w:p w14:paraId="5C10312C" w14:textId="5BCF8CBA" w:rsidR="0056159C" w:rsidRPr="005D185E" w:rsidRDefault="0056159C" w:rsidP="0056159C">
      <w:pPr>
        <w:pStyle w:val="ListParagraph"/>
        <w:numPr>
          <w:ilvl w:val="0"/>
          <w:numId w:val="25"/>
        </w:numPr>
        <w:spacing w:after="100" w:line="252" w:lineRule="auto"/>
        <w:rPr>
          <w:rFonts w:ascii="Arial" w:eastAsia="Arial" w:hAnsi="Arial"/>
          <w:color w:val="1F2937"/>
          <w:sz w:val="21"/>
          <w:szCs w:val="21"/>
        </w:rPr>
      </w:pPr>
      <w:r w:rsidRPr="005D185E">
        <w:rPr>
          <w:rFonts w:ascii="Arial" w:eastAsia="Arial" w:hAnsi="Arial"/>
          <w:color w:val="1F2937"/>
          <w:sz w:val="21"/>
          <w:szCs w:val="21"/>
        </w:rPr>
        <w:t>Wellbeing strategy: Design and co-ordinate a practical wellbeing strategy across mental, physical and financial wellbeing, with clear priorities, measures and engagement plans.</w:t>
      </w:r>
    </w:p>
    <w:p w14:paraId="743B3A8D" w14:textId="48F3ABB6" w:rsidR="0056159C" w:rsidRPr="005D185E" w:rsidRDefault="0056159C" w:rsidP="0056159C">
      <w:pPr>
        <w:pStyle w:val="ListParagraph"/>
        <w:numPr>
          <w:ilvl w:val="0"/>
          <w:numId w:val="25"/>
        </w:numPr>
        <w:spacing w:after="100" w:line="252" w:lineRule="auto"/>
        <w:rPr>
          <w:rFonts w:ascii="Arial" w:eastAsia="Arial" w:hAnsi="Arial"/>
          <w:color w:val="1F2937"/>
          <w:sz w:val="21"/>
          <w:szCs w:val="21"/>
        </w:rPr>
      </w:pPr>
      <w:r w:rsidRPr="005D185E">
        <w:rPr>
          <w:rFonts w:ascii="Arial" w:eastAsia="Arial" w:hAnsi="Arial"/>
          <w:color w:val="1F2937"/>
          <w:sz w:val="21"/>
          <w:szCs w:val="21"/>
        </w:rPr>
        <w:t>Recognition and celebration: Own and evolve BPP’s colleague recognition programme, ensuring recognition is meaningful, inclusive, visible and aligned to the culture we want to build.</w:t>
      </w:r>
    </w:p>
    <w:p w14:paraId="1F421DB3" w14:textId="314AB385" w:rsidR="0056159C" w:rsidRPr="005D185E" w:rsidRDefault="0056159C" w:rsidP="0056159C">
      <w:pPr>
        <w:pStyle w:val="ListParagraph"/>
        <w:numPr>
          <w:ilvl w:val="0"/>
          <w:numId w:val="25"/>
        </w:numPr>
        <w:spacing w:after="100" w:line="252" w:lineRule="auto"/>
        <w:rPr>
          <w:rFonts w:ascii="Arial" w:eastAsia="Arial" w:hAnsi="Arial"/>
          <w:color w:val="1F2937"/>
          <w:sz w:val="21"/>
          <w:szCs w:val="21"/>
        </w:rPr>
      </w:pPr>
      <w:r w:rsidRPr="005D185E">
        <w:rPr>
          <w:rFonts w:ascii="Arial" w:eastAsia="Arial" w:hAnsi="Arial"/>
          <w:color w:val="1F2937"/>
          <w:sz w:val="21"/>
          <w:szCs w:val="21"/>
        </w:rPr>
        <w:t>Campaigns and engagement: Create benefits, wellbeing and recognition campaigns that are relevant, accessible and timely, using employee insight and partnership with Internal Communications.</w:t>
      </w:r>
    </w:p>
    <w:p w14:paraId="467A13D9" w14:textId="3731A8F8" w:rsidR="0056159C" w:rsidRPr="005D185E" w:rsidRDefault="0056159C" w:rsidP="0056159C">
      <w:pPr>
        <w:pStyle w:val="ListParagraph"/>
        <w:numPr>
          <w:ilvl w:val="0"/>
          <w:numId w:val="25"/>
        </w:numPr>
        <w:spacing w:after="100" w:line="252" w:lineRule="auto"/>
        <w:rPr>
          <w:rFonts w:ascii="Arial" w:eastAsia="Arial" w:hAnsi="Arial"/>
          <w:color w:val="1F2937"/>
          <w:sz w:val="21"/>
          <w:szCs w:val="21"/>
        </w:rPr>
      </w:pPr>
      <w:r w:rsidRPr="005D185E">
        <w:rPr>
          <w:rFonts w:ascii="Arial" w:eastAsia="Arial" w:hAnsi="Arial"/>
          <w:color w:val="1F2937"/>
          <w:sz w:val="21"/>
          <w:szCs w:val="21"/>
        </w:rPr>
        <w:t>Vendor and stakeholder management: Work with benefits providers, brokers, payroll, HR Operations, Reward, Finance and Internal Communications to support effective delivery, governance and issue resolution.</w:t>
      </w:r>
    </w:p>
    <w:p w14:paraId="54585209" w14:textId="3C1E0C2D" w:rsidR="0056159C" w:rsidRPr="005D185E" w:rsidRDefault="0056159C" w:rsidP="0056159C">
      <w:pPr>
        <w:pStyle w:val="ListParagraph"/>
        <w:numPr>
          <w:ilvl w:val="0"/>
          <w:numId w:val="25"/>
        </w:numPr>
        <w:spacing w:after="100" w:line="252" w:lineRule="auto"/>
        <w:rPr>
          <w:rFonts w:ascii="Arial" w:eastAsia="Arial" w:hAnsi="Arial"/>
          <w:color w:val="1F2937"/>
          <w:sz w:val="21"/>
          <w:szCs w:val="21"/>
        </w:rPr>
      </w:pPr>
      <w:r w:rsidRPr="00FA0044">
        <w:rPr>
          <w:rFonts w:ascii="Arial" w:eastAsia="Arial" w:hAnsi="Arial"/>
          <w:color w:val="1F2937"/>
          <w:sz w:val="21"/>
          <w:szCs w:val="21"/>
        </w:rPr>
        <w:t>International mobility exposure: Where</w:t>
      </w:r>
      <w:r w:rsidRPr="005D185E">
        <w:rPr>
          <w:rFonts w:ascii="Arial" w:eastAsia="Arial" w:hAnsi="Arial"/>
          <w:color w:val="1F2937"/>
          <w:sz w:val="21"/>
          <w:szCs w:val="21"/>
        </w:rPr>
        <w:t xml:space="preserve"> relevant, support or contribute to benefits, reward and tax considerations linked to international secondments or expat packages. This is advantageous rather than essential.</w:t>
      </w:r>
    </w:p>
    <w:p w14:paraId="01FFB284" w14:textId="2D7553E7" w:rsidR="00C45C48" w:rsidRPr="005D185E" w:rsidRDefault="001B0EA9" w:rsidP="00B11178">
      <w:pPr>
        <w:spacing w:line="278" w:lineRule="auto"/>
        <w:rPr>
          <w:rFonts w:ascii="Arial" w:hAnsi="Arial" w:cs="Arial"/>
          <w:b/>
          <w:sz w:val="21"/>
          <w:szCs w:val="21"/>
          <w:lang w:eastAsia="en-GB"/>
        </w:rPr>
      </w:pPr>
      <w:r w:rsidRPr="005D185E">
        <w:rPr>
          <w:rFonts w:ascii="Arial" w:hAnsi="Arial" w:cs="Arial"/>
          <w:b/>
          <w:sz w:val="21"/>
          <w:szCs w:val="21"/>
          <w:lang w:eastAsia="en-GB"/>
        </w:rPr>
        <w:br w:type="page"/>
      </w:r>
      <w:r w:rsidR="002B3309" w:rsidRPr="005D185E">
        <w:rPr>
          <w:rFonts w:ascii="Arial" w:hAnsi="Arial" w:cs="Arial"/>
          <w:b/>
          <w:sz w:val="21"/>
          <w:szCs w:val="21"/>
          <w:lang w:eastAsia="en-GB"/>
        </w:rPr>
        <w:lastRenderedPageBreak/>
        <w:t>Key Responsibilities:</w:t>
      </w:r>
    </w:p>
    <w:p w14:paraId="09DA066A" w14:textId="77777777" w:rsidR="0025668F" w:rsidRPr="005D185E" w:rsidRDefault="0025668F" w:rsidP="0025668F">
      <w:pPr>
        <w:keepNext/>
        <w:spacing w:before="100" w:after="40" w:line="240" w:lineRule="auto"/>
        <w:rPr>
          <w:sz w:val="21"/>
          <w:szCs w:val="21"/>
        </w:rPr>
      </w:pPr>
      <w:r w:rsidRPr="005D185E">
        <w:rPr>
          <w:rFonts w:ascii="Arial" w:eastAsia="Arial" w:hAnsi="Arial"/>
          <w:b/>
          <w:sz w:val="21"/>
          <w:szCs w:val="21"/>
        </w:rPr>
        <w:t>Benefits ownership and employee experience</w:t>
      </w:r>
    </w:p>
    <w:p w14:paraId="0C34B839" w14:textId="38FF2C9F" w:rsidR="0025668F" w:rsidRPr="005D185E" w:rsidRDefault="0025668F" w:rsidP="0025668F">
      <w:pPr>
        <w:pStyle w:val="ListParagraph"/>
        <w:numPr>
          <w:ilvl w:val="0"/>
          <w:numId w:val="27"/>
        </w:numPr>
        <w:spacing w:after="40" w:line="240" w:lineRule="auto"/>
        <w:rPr>
          <w:sz w:val="21"/>
          <w:szCs w:val="21"/>
        </w:rPr>
      </w:pPr>
      <w:r w:rsidRPr="005D185E">
        <w:rPr>
          <w:rFonts w:ascii="Arial" w:eastAsia="Arial" w:hAnsi="Arial"/>
          <w:color w:val="1F2937"/>
          <w:sz w:val="21"/>
          <w:szCs w:val="21"/>
        </w:rPr>
        <w:t>Act as the day-to-day owner for the employee experience of BPP benefits, ensuring colleagues can easily understand what is available, when it matters and how to access support.</w:t>
      </w:r>
    </w:p>
    <w:p w14:paraId="5D8C2085" w14:textId="2ECA34E8" w:rsidR="0025668F" w:rsidRPr="005D185E" w:rsidRDefault="0025668F" w:rsidP="0025668F">
      <w:pPr>
        <w:pStyle w:val="ListParagraph"/>
        <w:numPr>
          <w:ilvl w:val="0"/>
          <w:numId w:val="27"/>
        </w:numPr>
        <w:spacing w:after="40" w:line="240" w:lineRule="auto"/>
        <w:rPr>
          <w:sz w:val="21"/>
          <w:szCs w:val="21"/>
        </w:rPr>
      </w:pPr>
      <w:r w:rsidRPr="005D185E">
        <w:rPr>
          <w:rFonts w:ascii="Arial" w:eastAsia="Arial" w:hAnsi="Arial"/>
          <w:color w:val="1F2937"/>
          <w:sz w:val="21"/>
          <w:szCs w:val="21"/>
        </w:rPr>
        <w:t>Develop clear guidance, FAQs, education materials and campaign plans that make benefits more visible and relevant across the employee lifecycle.</w:t>
      </w:r>
    </w:p>
    <w:p w14:paraId="63C888E6" w14:textId="4D99532E" w:rsidR="0025668F" w:rsidRPr="005D185E" w:rsidRDefault="0025668F" w:rsidP="0025668F">
      <w:pPr>
        <w:pStyle w:val="ListParagraph"/>
        <w:numPr>
          <w:ilvl w:val="0"/>
          <w:numId w:val="27"/>
        </w:numPr>
        <w:spacing w:after="40" w:line="240" w:lineRule="auto"/>
        <w:rPr>
          <w:sz w:val="21"/>
          <w:szCs w:val="21"/>
        </w:rPr>
      </w:pPr>
      <w:r w:rsidRPr="005D185E">
        <w:rPr>
          <w:rFonts w:ascii="Arial" w:eastAsia="Arial" w:hAnsi="Arial"/>
          <w:color w:val="1F2937"/>
          <w:sz w:val="21"/>
          <w:szCs w:val="21"/>
        </w:rPr>
        <w:t>Partner with Reward, HR Operations and Payroll to ensure benefits processes are accurate, joined up and employee friendly.</w:t>
      </w:r>
    </w:p>
    <w:p w14:paraId="1F38BFB1" w14:textId="65DB39D5" w:rsidR="0025668F" w:rsidRPr="005D185E" w:rsidRDefault="0025668F" w:rsidP="0025668F">
      <w:pPr>
        <w:pStyle w:val="ListParagraph"/>
        <w:numPr>
          <w:ilvl w:val="0"/>
          <w:numId w:val="27"/>
        </w:numPr>
        <w:spacing w:after="40" w:line="240" w:lineRule="auto"/>
        <w:rPr>
          <w:sz w:val="21"/>
          <w:szCs w:val="21"/>
        </w:rPr>
      </w:pPr>
      <w:r w:rsidRPr="005D185E">
        <w:rPr>
          <w:rFonts w:ascii="Arial" w:eastAsia="Arial" w:hAnsi="Arial"/>
          <w:color w:val="1F2937"/>
          <w:sz w:val="21"/>
          <w:szCs w:val="21"/>
        </w:rPr>
        <w:t>Support annual benefits activity, including renewals, enrolment windows, provider communications and colleague engagement planning.</w:t>
      </w:r>
    </w:p>
    <w:p w14:paraId="5F1E9E80" w14:textId="58E6B024" w:rsidR="0025668F" w:rsidRPr="005D185E" w:rsidRDefault="0025668F" w:rsidP="0025668F">
      <w:pPr>
        <w:pStyle w:val="ListParagraph"/>
        <w:numPr>
          <w:ilvl w:val="0"/>
          <w:numId w:val="27"/>
        </w:numPr>
        <w:spacing w:after="40" w:line="240" w:lineRule="auto"/>
        <w:rPr>
          <w:sz w:val="21"/>
          <w:szCs w:val="21"/>
        </w:rPr>
      </w:pPr>
      <w:r w:rsidRPr="005D185E">
        <w:rPr>
          <w:rFonts w:ascii="Arial" w:eastAsia="Arial" w:hAnsi="Arial"/>
          <w:color w:val="1F2937"/>
          <w:sz w:val="21"/>
          <w:szCs w:val="21"/>
        </w:rPr>
        <w:t>Use colleague feedback and query trends to identify where benefits communications, processes or education need to improve.</w:t>
      </w:r>
    </w:p>
    <w:p w14:paraId="187A4B5D" w14:textId="53A6F162" w:rsidR="00ED3E22" w:rsidRPr="005D185E" w:rsidRDefault="00564522" w:rsidP="0025668F">
      <w:pPr>
        <w:pStyle w:val="ListParagraph"/>
        <w:numPr>
          <w:ilvl w:val="0"/>
          <w:numId w:val="27"/>
        </w:numPr>
        <w:spacing w:after="40" w:line="240" w:lineRule="auto"/>
        <w:rPr>
          <w:rFonts w:ascii="Arial" w:eastAsia="Arial" w:hAnsi="Arial"/>
          <w:color w:val="1F2937"/>
          <w:sz w:val="21"/>
          <w:szCs w:val="21"/>
        </w:rPr>
      </w:pPr>
      <w:r w:rsidRPr="005D185E">
        <w:rPr>
          <w:rFonts w:ascii="Arial" w:eastAsia="Arial" w:hAnsi="Arial"/>
          <w:color w:val="1F2937"/>
          <w:sz w:val="21"/>
          <w:szCs w:val="21"/>
        </w:rPr>
        <w:t>Support</w:t>
      </w:r>
      <w:r w:rsidR="00ED3E22" w:rsidRPr="005D185E">
        <w:rPr>
          <w:rFonts w:ascii="Arial" w:eastAsia="Arial" w:hAnsi="Arial"/>
          <w:color w:val="1F2937"/>
          <w:sz w:val="21"/>
          <w:szCs w:val="21"/>
        </w:rPr>
        <w:t xml:space="preserve"> benefits integration work arising from acquisitions, helping to harmonise benefits arrangements and ensuring employees understand the value of any changes through effective communication, engagement and change support.</w:t>
      </w:r>
    </w:p>
    <w:p w14:paraId="34B36CFE" w14:textId="77777777" w:rsidR="0025668F" w:rsidRPr="005D185E" w:rsidRDefault="0025668F" w:rsidP="0025668F">
      <w:pPr>
        <w:keepNext/>
        <w:spacing w:before="100" w:after="40" w:line="240" w:lineRule="auto"/>
        <w:rPr>
          <w:sz w:val="21"/>
          <w:szCs w:val="21"/>
        </w:rPr>
      </w:pPr>
      <w:r w:rsidRPr="005D185E">
        <w:rPr>
          <w:rFonts w:ascii="Arial" w:eastAsia="Arial" w:hAnsi="Arial"/>
          <w:b/>
          <w:sz w:val="21"/>
          <w:szCs w:val="21"/>
        </w:rPr>
        <w:t>Wellbeing strategy and delivery</w:t>
      </w:r>
    </w:p>
    <w:p w14:paraId="6269139A" w14:textId="13FC6E0F" w:rsidR="0025668F" w:rsidRPr="005D185E" w:rsidRDefault="0025668F" w:rsidP="0025668F">
      <w:pPr>
        <w:pStyle w:val="ListParagraph"/>
        <w:numPr>
          <w:ilvl w:val="0"/>
          <w:numId w:val="27"/>
        </w:numPr>
        <w:spacing w:after="40" w:line="240" w:lineRule="auto"/>
        <w:rPr>
          <w:sz w:val="21"/>
          <w:szCs w:val="21"/>
        </w:rPr>
      </w:pPr>
      <w:r w:rsidRPr="005D185E">
        <w:rPr>
          <w:rFonts w:ascii="Arial" w:eastAsia="Arial" w:hAnsi="Arial"/>
          <w:sz w:val="21"/>
          <w:szCs w:val="21"/>
        </w:rPr>
        <w:t>Develop a Group employee wellbeing strategy that brings together mental, physical and financial wellbeing into a clear and measurable plan.</w:t>
      </w:r>
    </w:p>
    <w:p w14:paraId="7421F826" w14:textId="096EBB8C" w:rsidR="0025668F" w:rsidRPr="005D185E" w:rsidRDefault="0025668F" w:rsidP="0025668F">
      <w:pPr>
        <w:pStyle w:val="ListParagraph"/>
        <w:numPr>
          <w:ilvl w:val="0"/>
          <w:numId w:val="27"/>
        </w:numPr>
        <w:spacing w:after="40" w:line="240" w:lineRule="auto"/>
        <w:rPr>
          <w:sz w:val="21"/>
          <w:szCs w:val="21"/>
        </w:rPr>
      </w:pPr>
      <w:r w:rsidRPr="005D185E">
        <w:rPr>
          <w:rFonts w:ascii="Arial" w:eastAsia="Arial" w:hAnsi="Arial"/>
          <w:sz w:val="21"/>
          <w:szCs w:val="21"/>
        </w:rPr>
        <w:t>Map existing wellbeing activity and identify opportunities to consolidate, strengthen or scale initiatives that are already working well.</w:t>
      </w:r>
    </w:p>
    <w:p w14:paraId="5639B7A6" w14:textId="6FE19E6A" w:rsidR="0025668F" w:rsidRPr="005D185E" w:rsidRDefault="0025668F" w:rsidP="0025668F">
      <w:pPr>
        <w:pStyle w:val="ListParagraph"/>
        <w:numPr>
          <w:ilvl w:val="0"/>
          <w:numId w:val="27"/>
        </w:numPr>
        <w:spacing w:after="40" w:line="240" w:lineRule="auto"/>
        <w:rPr>
          <w:sz w:val="21"/>
          <w:szCs w:val="21"/>
        </w:rPr>
      </w:pPr>
      <w:r w:rsidRPr="005D185E">
        <w:rPr>
          <w:rFonts w:ascii="Arial" w:eastAsia="Arial" w:hAnsi="Arial"/>
          <w:sz w:val="21"/>
          <w:szCs w:val="21"/>
        </w:rPr>
        <w:t>Work with employee networks, HR colleagues, managers and the wider employee population to make wellbeing activity meaningful, inclusive and practical.</w:t>
      </w:r>
    </w:p>
    <w:p w14:paraId="7F47403B" w14:textId="3579BB72" w:rsidR="0025668F" w:rsidRPr="005D185E" w:rsidRDefault="0025668F" w:rsidP="0025668F">
      <w:pPr>
        <w:pStyle w:val="ListParagraph"/>
        <w:numPr>
          <w:ilvl w:val="0"/>
          <w:numId w:val="27"/>
        </w:numPr>
        <w:spacing w:after="40" w:line="240" w:lineRule="auto"/>
        <w:rPr>
          <w:sz w:val="21"/>
          <w:szCs w:val="21"/>
        </w:rPr>
      </w:pPr>
      <w:r w:rsidRPr="005D185E">
        <w:rPr>
          <w:rFonts w:ascii="Arial" w:eastAsia="Arial" w:hAnsi="Arial"/>
          <w:sz w:val="21"/>
          <w:szCs w:val="21"/>
        </w:rPr>
        <w:t>Design and co-ordinate wellbeing campaigns that connect to business priorities, colleague needs and the wider employee value proposition.</w:t>
      </w:r>
    </w:p>
    <w:p w14:paraId="6B780AF9" w14:textId="01368414" w:rsidR="0025668F" w:rsidRPr="005D185E" w:rsidRDefault="0025668F" w:rsidP="0025668F">
      <w:pPr>
        <w:pStyle w:val="ListParagraph"/>
        <w:numPr>
          <w:ilvl w:val="0"/>
          <w:numId w:val="27"/>
        </w:numPr>
        <w:spacing w:after="40" w:line="240" w:lineRule="auto"/>
        <w:rPr>
          <w:sz w:val="21"/>
          <w:szCs w:val="21"/>
        </w:rPr>
      </w:pPr>
      <w:r w:rsidRPr="005D185E">
        <w:rPr>
          <w:rFonts w:ascii="Arial" w:eastAsia="Arial" w:hAnsi="Arial"/>
          <w:sz w:val="21"/>
          <w:szCs w:val="21"/>
        </w:rPr>
        <w:t>Establish simple measures of wellbeing impact, such as engagement, reach, participation, feedback, absence indicators and utilisation where data is available and appropriate.</w:t>
      </w:r>
    </w:p>
    <w:p w14:paraId="7749CFE4" w14:textId="77777777" w:rsidR="0025668F" w:rsidRPr="005D185E" w:rsidRDefault="0025668F" w:rsidP="0025668F">
      <w:pPr>
        <w:keepNext/>
        <w:spacing w:before="100" w:after="40" w:line="240" w:lineRule="auto"/>
        <w:rPr>
          <w:sz w:val="21"/>
          <w:szCs w:val="21"/>
        </w:rPr>
      </w:pPr>
      <w:r w:rsidRPr="005D185E">
        <w:rPr>
          <w:rFonts w:ascii="Arial" w:eastAsia="Arial" w:hAnsi="Arial"/>
          <w:b/>
          <w:sz w:val="21"/>
          <w:szCs w:val="21"/>
        </w:rPr>
        <w:t>Recognition, culture and celebration</w:t>
      </w:r>
    </w:p>
    <w:p w14:paraId="65B94B26" w14:textId="188DCA07" w:rsidR="0025668F" w:rsidRPr="005D185E" w:rsidRDefault="0025668F" w:rsidP="0025668F">
      <w:pPr>
        <w:pStyle w:val="ListParagraph"/>
        <w:numPr>
          <w:ilvl w:val="0"/>
          <w:numId w:val="27"/>
        </w:numPr>
        <w:spacing w:after="40" w:line="240" w:lineRule="auto"/>
        <w:rPr>
          <w:sz w:val="21"/>
          <w:szCs w:val="21"/>
        </w:rPr>
      </w:pPr>
      <w:r w:rsidRPr="005D185E">
        <w:rPr>
          <w:rFonts w:ascii="Arial" w:eastAsia="Arial" w:hAnsi="Arial"/>
          <w:sz w:val="21"/>
          <w:szCs w:val="21"/>
        </w:rPr>
        <w:t>Own the strategy, delivery and continuous improvement of BPP’s colleague recognition programme.</w:t>
      </w:r>
    </w:p>
    <w:p w14:paraId="1084CB3F" w14:textId="4BA97D39" w:rsidR="0025668F" w:rsidRPr="005D185E" w:rsidRDefault="0025668F" w:rsidP="0025668F">
      <w:pPr>
        <w:pStyle w:val="ListParagraph"/>
        <w:numPr>
          <w:ilvl w:val="0"/>
          <w:numId w:val="27"/>
        </w:numPr>
        <w:spacing w:after="40" w:line="240" w:lineRule="auto"/>
        <w:rPr>
          <w:sz w:val="21"/>
          <w:szCs w:val="21"/>
        </w:rPr>
      </w:pPr>
      <w:r w:rsidRPr="005D185E">
        <w:rPr>
          <w:rFonts w:ascii="Arial" w:eastAsia="Arial" w:hAnsi="Arial"/>
          <w:sz w:val="21"/>
          <w:szCs w:val="21"/>
        </w:rPr>
        <w:t>Work alongside Internal Communications to create compelling colleague stories and celebration campaigns that recognise individual and team success.</w:t>
      </w:r>
    </w:p>
    <w:p w14:paraId="5175EC94" w14:textId="16E5E6A0" w:rsidR="0025668F" w:rsidRPr="005D185E" w:rsidRDefault="0025668F" w:rsidP="0025668F">
      <w:pPr>
        <w:pStyle w:val="ListParagraph"/>
        <w:numPr>
          <w:ilvl w:val="0"/>
          <w:numId w:val="27"/>
        </w:numPr>
        <w:spacing w:after="40" w:line="240" w:lineRule="auto"/>
        <w:rPr>
          <w:sz w:val="21"/>
          <w:szCs w:val="21"/>
        </w:rPr>
      </w:pPr>
      <w:r w:rsidRPr="005D185E">
        <w:rPr>
          <w:rFonts w:ascii="Arial" w:eastAsia="Arial" w:hAnsi="Arial"/>
          <w:sz w:val="21"/>
          <w:szCs w:val="21"/>
        </w:rPr>
        <w:t>Build a calendar of recognition activity aligned to business priorities, key milestones and cultural moments.</w:t>
      </w:r>
    </w:p>
    <w:p w14:paraId="3401C88D" w14:textId="0752AD2B" w:rsidR="0025668F" w:rsidRPr="005D185E" w:rsidRDefault="0025668F" w:rsidP="0025668F">
      <w:pPr>
        <w:pStyle w:val="ListParagraph"/>
        <w:numPr>
          <w:ilvl w:val="0"/>
          <w:numId w:val="27"/>
        </w:numPr>
        <w:spacing w:after="40" w:line="240" w:lineRule="auto"/>
        <w:rPr>
          <w:sz w:val="21"/>
          <w:szCs w:val="21"/>
        </w:rPr>
      </w:pPr>
      <w:r w:rsidRPr="005D185E">
        <w:rPr>
          <w:rFonts w:ascii="Arial" w:eastAsia="Arial" w:hAnsi="Arial"/>
          <w:sz w:val="21"/>
          <w:szCs w:val="21"/>
        </w:rPr>
        <w:t>Support leaders to recognise and celebrate success in a timely, authentic and consistent way.</w:t>
      </w:r>
    </w:p>
    <w:p w14:paraId="43779A72" w14:textId="1A281487" w:rsidR="0025668F" w:rsidRPr="005D185E" w:rsidRDefault="0025668F" w:rsidP="0025668F">
      <w:pPr>
        <w:pStyle w:val="ListParagraph"/>
        <w:numPr>
          <w:ilvl w:val="0"/>
          <w:numId w:val="27"/>
        </w:numPr>
        <w:spacing w:after="40" w:line="240" w:lineRule="auto"/>
        <w:rPr>
          <w:sz w:val="21"/>
          <w:szCs w:val="21"/>
        </w:rPr>
      </w:pPr>
      <w:r w:rsidRPr="005D185E">
        <w:rPr>
          <w:rFonts w:ascii="Arial" w:eastAsia="Arial" w:hAnsi="Arial"/>
          <w:sz w:val="21"/>
          <w:szCs w:val="21"/>
        </w:rPr>
        <w:t>Partner with employee networks to showcase colleague achievements and amplify positive employee experiences across the Group.</w:t>
      </w:r>
    </w:p>
    <w:p w14:paraId="5E6CDD5B" w14:textId="17375E34" w:rsidR="0025668F" w:rsidRPr="005D185E" w:rsidRDefault="0025668F" w:rsidP="0025668F">
      <w:pPr>
        <w:pStyle w:val="ListParagraph"/>
        <w:numPr>
          <w:ilvl w:val="0"/>
          <w:numId w:val="27"/>
        </w:numPr>
        <w:spacing w:after="40" w:line="240" w:lineRule="auto"/>
        <w:rPr>
          <w:sz w:val="21"/>
          <w:szCs w:val="21"/>
        </w:rPr>
      </w:pPr>
      <w:r w:rsidRPr="005D185E">
        <w:rPr>
          <w:rFonts w:ascii="Arial" w:eastAsia="Arial" w:hAnsi="Arial"/>
          <w:sz w:val="21"/>
          <w:szCs w:val="21"/>
        </w:rPr>
        <w:t>Monitor engagement and participation levels and use feedback to continually improve recognition activity.</w:t>
      </w:r>
    </w:p>
    <w:p w14:paraId="1174D303" w14:textId="77777777" w:rsidR="0025668F" w:rsidRPr="005D185E" w:rsidRDefault="0025668F" w:rsidP="0025668F">
      <w:pPr>
        <w:keepNext/>
        <w:spacing w:before="100" w:after="40" w:line="240" w:lineRule="auto"/>
        <w:rPr>
          <w:sz w:val="21"/>
          <w:szCs w:val="21"/>
        </w:rPr>
      </w:pPr>
      <w:r w:rsidRPr="005D185E">
        <w:rPr>
          <w:rFonts w:ascii="Arial" w:eastAsia="Arial" w:hAnsi="Arial"/>
          <w:b/>
          <w:sz w:val="21"/>
          <w:szCs w:val="21"/>
        </w:rPr>
        <w:t>Governance, suppliers and continuous improvement</w:t>
      </w:r>
    </w:p>
    <w:p w14:paraId="49CFE398" w14:textId="0BE7EBAD" w:rsidR="0025668F" w:rsidRPr="005D185E" w:rsidRDefault="0025668F" w:rsidP="0025668F">
      <w:pPr>
        <w:pStyle w:val="ListParagraph"/>
        <w:numPr>
          <w:ilvl w:val="0"/>
          <w:numId w:val="27"/>
        </w:numPr>
        <w:spacing w:after="40" w:line="240" w:lineRule="auto"/>
        <w:rPr>
          <w:sz w:val="21"/>
          <w:szCs w:val="21"/>
        </w:rPr>
      </w:pPr>
      <w:r w:rsidRPr="005D185E">
        <w:rPr>
          <w:rFonts w:ascii="Arial" w:eastAsia="Arial" w:hAnsi="Arial"/>
          <w:sz w:val="21"/>
          <w:szCs w:val="21"/>
        </w:rPr>
        <w:t>Support governance of benefits, wellbeing and recognition providers or platforms, including service quality, issue resolution, communications, renewal inputs and value-for-money review.</w:t>
      </w:r>
    </w:p>
    <w:p w14:paraId="475B1F53" w14:textId="672F0C69" w:rsidR="0025668F" w:rsidRPr="005D185E" w:rsidRDefault="0025668F" w:rsidP="0025668F">
      <w:pPr>
        <w:pStyle w:val="ListParagraph"/>
        <w:numPr>
          <w:ilvl w:val="0"/>
          <w:numId w:val="27"/>
        </w:numPr>
        <w:spacing w:after="40" w:line="240" w:lineRule="auto"/>
        <w:rPr>
          <w:sz w:val="21"/>
          <w:szCs w:val="21"/>
        </w:rPr>
      </w:pPr>
      <w:r w:rsidRPr="005D185E">
        <w:rPr>
          <w:rFonts w:ascii="Arial" w:eastAsia="Arial" w:hAnsi="Arial"/>
          <w:sz w:val="21"/>
          <w:szCs w:val="21"/>
        </w:rPr>
        <w:t>Maintain accurate benefits, wellbeing and recognition content and work with internal channel owners to keep information clear, current and easy to find.</w:t>
      </w:r>
    </w:p>
    <w:p w14:paraId="0DCD9C94" w14:textId="58A2C02A" w:rsidR="0025668F" w:rsidRPr="005D185E" w:rsidRDefault="0025668F" w:rsidP="0025668F">
      <w:pPr>
        <w:pStyle w:val="ListParagraph"/>
        <w:numPr>
          <w:ilvl w:val="0"/>
          <w:numId w:val="27"/>
        </w:numPr>
        <w:spacing w:after="40" w:line="240" w:lineRule="auto"/>
        <w:rPr>
          <w:sz w:val="21"/>
          <w:szCs w:val="21"/>
        </w:rPr>
      </w:pPr>
      <w:r w:rsidRPr="005D185E">
        <w:rPr>
          <w:rFonts w:ascii="Arial" w:eastAsia="Arial" w:hAnsi="Arial"/>
          <w:sz w:val="21"/>
          <w:szCs w:val="21"/>
        </w:rPr>
        <w:t>Contribute to benchmarking and market insight to help assess whether the wider proposition remains competitive and aligned to employee needs.</w:t>
      </w:r>
    </w:p>
    <w:p w14:paraId="1E771D68" w14:textId="77777777" w:rsidR="005D185E" w:rsidRPr="005D185E" w:rsidRDefault="005D185E" w:rsidP="005D185E">
      <w:pPr>
        <w:pStyle w:val="ListParagraph"/>
        <w:spacing w:after="40" w:line="240" w:lineRule="auto"/>
        <w:ind w:left="504"/>
        <w:rPr>
          <w:sz w:val="21"/>
          <w:szCs w:val="21"/>
        </w:rPr>
      </w:pPr>
    </w:p>
    <w:p w14:paraId="7F266E6B" w14:textId="77777777" w:rsidR="00D47BBB" w:rsidRPr="00D47BBB" w:rsidRDefault="00D47BBB" w:rsidP="00D47BBB">
      <w:pPr>
        <w:pStyle w:val="ListParagraph"/>
        <w:spacing w:after="40" w:line="240" w:lineRule="auto"/>
        <w:ind w:left="504"/>
        <w:rPr>
          <w:sz w:val="21"/>
          <w:szCs w:val="21"/>
        </w:rPr>
      </w:pPr>
    </w:p>
    <w:p w14:paraId="0066E96C" w14:textId="77777777" w:rsidR="00D47BBB" w:rsidRPr="00D47BBB" w:rsidRDefault="00D47BBB" w:rsidP="00D47BBB">
      <w:pPr>
        <w:pStyle w:val="ListParagraph"/>
        <w:rPr>
          <w:rFonts w:ascii="Arial" w:eastAsia="Arial" w:hAnsi="Arial"/>
          <w:sz w:val="21"/>
          <w:szCs w:val="21"/>
        </w:rPr>
      </w:pPr>
    </w:p>
    <w:p w14:paraId="23FCA30C" w14:textId="0E376B92" w:rsidR="0025668F" w:rsidRPr="005D185E" w:rsidRDefault="0025668F" w:rsidP="0025668F">
      <w:pPr>
        <w:pStyle w:val="ListParagraph"/>
        <w:numPr>
          <w:ilvl w:val="0"/>
          <w:numId w:val="27"/>
        </w:numPr>
        <w:spacing w:after="40" w:line="240" w:lineRule="auto"/>
        <w:rPr>
          <w:sz w:val="21"/>
          <w:szCs w:val="21"/>
        </w:rPr>
      </w:pPr>
      <w:r w:rsidRPr="005D185E">
        <w:rPr>
          <w:rFonts w:ascii="Arial" w:eastAsia="Arial" w:hAnsi="Arial"/>
          <w:sz w:val="21"/>
          <w:szCs w:val="21"/>
        </w:rPr>
        <w:lastRenderedPageBreak/>
        <w:t>Work with data, systems and HR colleagues to improve reporting, track trends and demonstrate the value and impact of benefits, wellbeing and recognition activity.</w:t>
      </w:r>
    </w:p>
    <w:p w14:paraId="2E07CF90" w14:textId="62D5A6D4" w:rsidR="0025668F" w:rsidRPr="005D185E" w:rsidRDefault="0025668F" w:rsidP="0025668F">
      <w:pPr>
        <w:pStyle w:val="ListParagraph"/>
        <w:numPr>
          <w:ilvl w:val="0"/>
          <w:numId w:val="27"/>
        </w:numPr>
        <w:spacing w:after="40" w:line="240" w:lineRule="auto"/>
        <w:rPr>
          <w:sz w:val="21"/>
          <w:szCs w:val="21"/>
        </w:rPr>
      </w:pPr>
      <w:r w:rsidRPr="005D185E">
        <w:rPr>
          <w:rFonts w:ascii="Arial" w:eastAsia="Arial" w:hAnsi="Arial"/>
          <w:sz w:val="21"/>
          <w:szCs w:val="21"/>
        </w:rPr>
        <w:t>Support acquisition, integration or organisational change activity where benefits, wellbeing or recognition communication and alignment is required.</w:t>
      </w:r>
    </w:p>
    <w:p w14:paraId="7CB296BC" w14:textId="77777777" w:rsidR="0025668F" w:rsidRPr="005D185E" w:rsidRDefault="0025668F" w:rsidP="0025668F">
      <w:pPr>
        <w:keepNext/>
        <w:spacing w:before="100" w:after="40" w:line="240" w:lineRule="auto"/>
        <w:rPr>
          <w:sz w:val="21"/>
          <w:szCs w:val="21"/>
        </w:rPr>
      </w:pPr>
      <w:r w:rsidRPr="005D185E">
        <w:rPr>
          <w:rFonts w:ascii="Arial" w:eastAsia="Arial" w:hAnsi="Arial"/>
          <w:b/>
          <w:sz w:val="21"/>
          <w:szCs w:val="21"/>
        </w:rPr>
        <w:t>International and mobility support</w:t>
      </w:r>
    </w:p>
    <w:p w14:paraId="5E9EBFF9" w14:textId="298C9871" w:rsidR="00E70098" w:rsidRPr="005D185E" w:rsidRDefault="0025668F" w:rsidP="00E70098">
      <w:pPr>
        <w:pStyle w:val="ListParagraph"/>
        <w:numPr>
          <w:ilvl w:val="0"/>
          <w:numId w:val="27"/>
        </w:numPr>
        <w:spacing w:after="40" w:line="240" w:lineRule="auto"/>
        <w:rPr>
          <w:sz w:val="21"/>
          <w:szCs w:val="21"/>
        </w:rPr>
      </w:pPr>
      <w:r w:rsidRPr="005D185E">
        <w:rPr>
          <w:rFonts w:ascii="Arial" w:eastAsia="Arial" w:hAnsi="Arial"/>
          <w:sz w:val="21"/>
          <w:szCs w:val="21"/>
        </w:rPr>
        <w:t>Provide practical support on benefits elements of international secondments or expat packages, working with Reward, Payroll, Finance, tax advisers and external providers as required.</w:t>
      </w:r>
    </w:p>
    <w:p w14:paraId="3DEC60C5" w14:textId="08C1BEEE" w:rsidR="0025668F" w:rsidRPr="005D185E" w:rsidRDefault="0025668F" w:rsidP="0025668F">
      <w:pPr>
        <w:pStyle w:val="ListParagraph"/>
        <w:numPr>
          <w:ilvl w:val="0"/>
          <w:numId w:val="27"/>
        </w:numPr>
        <w:spacing w:after="40" w:line="240" w:lineRule="auto"/>
        <w:rPr>
          <w:sz w:val="21"/>
          <w:szCs w:val="21"/>
        </w:rPr>
      </w:pPr>
      <w:r w:rsidRPr="005D185E">
        <w:rPr>
          <w:rFonts w:ascii="Arial" w:eastAsia="Arial" w:hAnsi="Arial"/>
          <w:sz w:val="21"/>
          <w:szCs w:val="21"/>
        </w:rPr>
        <w:t>Help ensure employees and managers understand the reward and benefits implications of mobility arrangements, while recognising that specialist tax or legal advice will sit with appropriate experts.</w:t>
      </w:r>
    </w:p>
    <w:p w14:paraId="144A84EC" w14:textId="77777777" w:rsidR="0025668F" w:rsidRPr="005D185E" w:rsidRDefault="0025668F" w:rsidP="009B026A">
      <w:pPr>
        <w:jc w:val="both"/>
        <w:rPr>
          <w:rFonts w:ascii="Arial" w:hAnsi="Arial" w:cs="Arial"/>
          <w:sz w:val="21"/>
          <w:szCs w:val="21"/>
        </w:rPr>
      </w:pPr>
    </w:p>
    <w:p w14:paraId="762967AA" w14:textId="77777777" w:rsidR="00C45C48" w:rsidRPr="005D185E" w:rsidRDefault="002B3309" w:rsidP="009B026A">
      <w:pPr>
        <w:jc w:val="both"/>
        <w:rPr>
          <w:rFonts w:ascii="Arial" w:hAnsi="Arial" w:cs="Arial"/>
          <w:b/>
          <w:sz w:val="21"/>
          <w:szCs w:val="21"/>
          <w:lang w:eastAsia="en-GB"/>
        </w:rPr>
      </w:pPr>
      <w:r w:rsidRPr="005D185E">
        <w:rPr>
          <w:rFonts w:ascii="Arial" w:hAnsi="Arial" w:cs="Arial"/>
          <w:b/>
          <w:sz w:val="21"/>
          <w:szCs w:val="21"/>
          <w:lang w:eastAsia="en-GB"/>
        </w:rPr>
        <w:t>Skills, experience &amp; qualifications required:</w:t>
      </w:r>
    </w:p>
    <w:p w14:paraId="597AC4A0" w14:textId="7429DA0E" w:rsidR="00594B66" w:rsidRPr="005D185E" w:rsidRDefault="00594B66" w:rsidP="00594B66">
      <w:pPr>
        <w:pStyle w:val="ListParagraph"/>
        <w:numPr>
          <w:ilvl w:val="0"/>
          <w:numId w:val="27"/>
        </w:numPr>
        <w:spacing w:after="40" w:line="240" w:lineRule="auto"/>
        <w:rPr>
          <w:sz w:val="21"/>
          <w:szCs w:val="21"/>
        </w:rPr>
      </w:pPr>
      <w:r w:rsidRPr="005D185E">
        <w:rPr>
          <w:rFonts w:ascii="Arial" w:eastAsia="Arial" w:hAnsi="Arial"/>
          <w:b/>
          <w:color w:val="1F2937"/>
          <w:sz w:val="21"/>
          <w:szCs w:val="21"/>
        </w:rPr>
        <w:t xml:space="preserve">Essential experience: </w:t>
      </w:r>
      <w:r w:rsidRPr="005D185E">
        <w:rPr>
          <w:rFonts w:ascii="Arial" w:eastAsia="Arial" w:hAnsi="Arial"/>
          <w:color w:val="1F2937"/>
          <w:sz w:val="21"/>
          <w:szCs w:val="21"/>
        </w:rPr>
        <w:t>Experience in benefits, reward, wellbeing, HR operations or employee experience, with a strong understanding of how benefits are delivered and communicated in practice.</w:t>
      </w:r>
    </w:p>
    <w:p w14:paraId="55D617FF" w14:textId="56BBF059" w:rsidR="00594B66" w:rsidRPr="005D185E" w:rsidRDefault="00594B66" w:rsidP="00594B66">
      <w:pPr>
        <w:pStyle w:val="ListParagraph"/>
        <w:numPr>
          <w:ilvl w:val="0"/>
          <w:numId w:val="27"/>
        </w:numPr>
        <w:spacing w:after="40" w:line="240" w:lineRule="auto"/>
        <w:rPr>
          <w:sz w:val="21"/>
          <w:szCs w:val="21"/>
        </w:rPr>
      </w:pPr>
      <w:r w:rsidRPr="005D185E">
        <w:rPr>
          <w:rFonts w:ascii="Arial" w:eastAsia="Arial" w:hAnsi="Arial"/>
          <w:b/>
          <w:color w:val="1F2937"/>
          <w:sz w:val="21"/>
          <w:szCs w:val="21"/>
        </w:rPr>
        <w:t xml:space="preserve">Benefits communication: </w:t>
      </w:r>
      <w:r w:rsidRPr="005D185E">
        <w:rPr>
          <w:rFonts w:ascii="Arial" w:eastAsia="Arial" w:hAnsi="Arial"/>
          <w:color w:val="1F2937"/>
          <w:sz w:val="21"/>
          <w:szCs w:val="21"/>
        </w:rPr>
        <w:t>Ability to translate benefits information into clear, engaging and accessible colleague communications.</w:t>
      </w:r>
    </w:p>
    <w:p w14:paraId="116384BB" w14:textId="688508FE" w:rsidR="00594B66" w:rsidRPr="005D185E" w:rsidRDefault="00594B66" w:rsidP="00594B66">
      <w:pPr>
        <w:pStyle w:val="ListParagraph"/>
        <w:numPr>
          <w:ilvl w:val="0"/>
          <w:numId w:val="27"/>
        </w:numPr>
        <w:spacing w:after="40" w:line="240" w:lineRule="auto"/>
        <w:rPr>
          <w:sz w:val="21"/>
          <w:szCs w:val="21"/>
        </w:rPr>
      </w:pPr>
      <w:r w:rsidRPr="005D185E">
        <w:rPr>
          <w:rFonts w:ascii="Arial" w:eastAsia="Arial" w:hAnsi="Arial"/>
          <w:b/>
          <w:color w:val="1F2937"/>
          <w:sz w:val="21"/>
          <w:szCs w:val="21"/>
        </w:rPr>
        <w:t xml:space="preserve">Wellbeing delivery: </w:t>
      </w:r>
      <w:r w:rsidRPr="005D185E">
        <w:rPr>
          <w:rFonts w:ascii="Arial" w:eastAsia="Arial" w:hAnsi="Arial"/>
          <w:color w:val="1F2937"/>
          <w:sz w:val="21"/>
          <w:szCs w:val="21"/>
        </w:rPr>
        <w:t>Experience supporting wellbeing initiatives or employee engagement activity, ideally across mental, physical and financial wellbeing.</w:t>
      </w:r>
    </w:p>
    <w:p w14:paraId="31E7AD69" w14:textId="2F27A949" w:rsidR="00594B66" w:rsidRPr="005D185E" w:rsidRDefault="00594B66" w:rsidP="00594B66">
      <w:pPr>
        <w:pStyle w:val="ListParagraph"/>
        <w:numPr>
          <w:ilvl w:val="0"/>
          <w:numId w:val="27"/>
        </w:numPr>
        <w:spacing w:after="40" w:line="240" w:lineRule="auto"/>
        <w:rPr>
          <w:sz w:val="21"/>
          <w:szCs w:val="21"/>
        </w:rPr>
      </w:pPr>
      <w:r w:rsidRPr="005D185E">
        <w:rPr>
          <w:rFonts w:ascii="Arial" w:eastAsia="Arial" w:hAnsi="Arial"/>
          <w:b/>
          <w:color w:val="1F2937"/>
          <w:sz w:val="21"/>
          <w:szCs w:val="21"/>
        </w:rPr>
        <w:t xml:space="preserve">Recognition and engagement: </w:t>
      </w:r>
      <w:r w:rsidRPr="005D185E">
        <w:rPr>
          <w:rFonts w:ascii="Arial" w:eastAsia="Arial" w:hAnsi="Arial"/>
          <w:color w:val="1F2937"/>
          <w:sz w:val="21"/>
          <w:szCs w:val="21"/>
        </w:rPr>
        <w:t>Experience designing, managing or supporting recognition programmes, engagement initiatives or culture-building campaigns.</w:t>
      </w:r>
    </w:p>
    <w:p w14:paraId="1FF466D2" w14:textId="700210FF" w:rsidR="00594B66" w:rsidRPr="005D185E" w:rsidRDefault="00594B66" w:rsidP="00594B66">
      <w:pPr>
        <w:pStyle w:val="ListParagraph"/>
        <w:numPr>
          <w:ilvl w:val="0"/>
          <w:numId w:val="27"/>
        </w:numPr>
        <w:spacing w:after="40" w:line="240" w:lineRule="auto"/>
        <w:rPr>
          <w:sz w:val="21"/>
          <w:szCs w:val="21"/>
        </w:rPr>
      </w:pPr>
      <w:r w:rsidRPr="005D185E">
        <w:rPr>
          <w:rFonts w:ascii="Arial" w:eastAsia="Arial" w:hAnsi="Arial"/>
          <w:b/>
          <w:color w:val="1F2937"/>
          <w:sz w:val="21"/>
          <w:szCs w:val="21"/>
        </w:rPr>
        <w:t xml:space="preserve">Programme management: </w:t>
      </w:r>
      <w:r w:rsidRPr="005D185E">
        <w:rPr>
          <w:rFonts w:ascii="Arial" w:eastAsia="Arial" w:hAnsi="Arial"/>
          <w:color w:val="1F2937"/>
          <w:sz w:val="21"/>
          <w:szCs w:val="21"/>
        </w:rPr>
        <w:t>Strong planning and delivery skills, with the ability to manage campaigns, suppliers, timelines and multiple stakeholders.</w:t>
      </w:r>
    </w:p>
    <w:p w14:paraId="7E193950" w14:textId="5A005153" w:rsidR="00594B66" w:rsidRPr="005D185E" w:rsidRDefault="00594B66" w:rsidP="00594B66">
      <w:pPr>
        <w:pStyle w:val="ListParagraph"/>
        <w:numPr>
          <w:ilvl w:val="0"/>
          <w:numId w:val="27"/>
        </w:numPr>
        <w:spacing w:after="40" w:line="240" w:lineRule="auto"/>
        <w:rPr>
          <w:sz w:val="21"/>
          <w:szCs w:val="21"/>
        </w:rPr>
      </w:pPr>
      <w:r w:rsidRPr="005D185E">
        <w:rPr>
          <w:rFonts w:ascii="Arial" w:eastAsia="Arial" w:hAnsi="Arial"/>
          <w:b/>
          <w:color w:val="1F2937"/>
          <w:sz w:val="21"/>
          <w:szCs w:val="21"/>
        </w:rPr>
        <w:t xml:space="preserve">Data and insight: </w:t>
      </w:r>
      <w:r w:rsidRPr="005D185E">
        <w:rPr>
          <w:rFonts w:ascii="Arial" w:eastAsia="Arial" w:hAnsi="Arial"/>
          <w:color w:val="1F2937"/>
          <w:sz w:val="21"/>
          <w:szCs w:val="21"/>
        </w:rPr>
        <w:t>Comfortable using employee feedback, query trends, utilisation data and simple reporting to shape priorities and measure impact.</w:t>
      </w:r>
    </w:p>
    <w:p w14:paraId="28B8A6A7" w14:textId="5D0E21A8" w:rsidR="00594B66" w:rsidRPr="005D185E" w:rsidRDefault="00594B66" w:rsidP="00594B66">
      <w:pPr>
        <w:pStyle w:val="ListParagraph"/>
        <w:numPr>
          <w:ilvl w:val="0"/>
          <w:numId w:val="27"/>
        </w:numPr>
        <w:spacing w:after="40" w:line="240" w:lineRule="auto"/>
        <w:rPr>
          <w:sz w:val="21"/>
          <w:szCs w:val="21"/>
        </w:rPr>
      </w:pPr>
      <w:r w:rsidRPr="005D185E">
        <w:rPr>
          <w:rFonts w:ascii="Arial" w:eastAsia="Arial" w:hAnsi="Arial"/>
          <w:b/>
          <w:color w:val="1F2937"/>
          <w:sz w:val="21"/>
          <w:szCs w:val="21"/>
        </w:rPr>
        <w:t xml:space="preserve">Stakeholder partnership: </w:t>
      </w:r>
      <w:r w:rsidRPr="005D185E">
        <w:rPr>
          <w:rFonts w:ascii="Arial" w:eastAsia="Arial" w:hAnsi="Arial"/>
          <w:color w:val="1F2937"/>
          <w:sz w:val="21"/>
          <w:szCs w:val="21"/>
        </w:rPr>
        <w:t>Able to work collaboratively across HR, Reward, Payroll, Internal Communications, Finance, employee networks and external providers.</w:t>
      </w:r>
    </w:p>
    <w:p w14:paraId="4EDE206B" w14:textId="0BB3227D" w:rsidR="00594B66" w:rsidRPr="005D185E" w:rsidRDefault="00594B66" w:rsidP="00594B66">
      <w:pPr>
        <w:pStyle w:val="ListParagraph"/>
        <w:numPr>
          <w:ilvl w:val="0"/>
          <w:numId w:val="27"/>
        </w:numPr>
        <w:spacing w:after="40" w:line="240" w:lineRule="auto"/>
        <w:rPr>
          <w:sz w:val="21"/>
          <w:szCs w:val="21"/>
        </w:rPr>
      </w:pPr>
      <w:r w:rsidRPr="005D185E">
        <w:rPr>
          <w:rFonts w:ascii="Arial" w:eastAsia="Arial" w:hAnsi="Arial"/>
          <w:b/>
          <w:color w:val="1F2937"/>
          <w:sz w:val="21"/>
          <w:szCs w:val="21"/>
        </w:rPr>
        <w:t xml:space="preserve">Commercial judgement: </w:t>
      </w:r>
      <w:r w:rsidRPr="005D185E">
        <w:rPr>
          <w:rFonts w:ascii="Arial" w:eastAsia="Arial" w:hAnsi="Arial"/>
          <w:color w:val="1F2937"/>
          <w:sz w:val="21"/>
          <w:szCs w:val="21"/>
        </w:rPr>
        <w:t>Pragmatic and cost aware, with the ability to balance employee experience, value for money, governance and operational delivery.</w:t>
      </w:r>
    </w:p>
    <w:p w14:paraId="3A8E9B36" w14:textId="39893C5B" w:rsidR="00594B66" w:rsidRPr="005D185E" w:rsidRDefault="00594B66" w:rsidP="00594B66">
      <w:pPr>
        <w:pStyle w:val="ListParagraph"/>
        <w:numPr>
          <w:ilvl w:val="0"/>
          <w:numId w:val="27"/>
        </w:numPr>
        <w:spacing w:after="40" w:line="240" w:lineRule="auto"/>
        <w:rPr>
          <w:sz w:val="21"/>
          <w:szCs w:val="21"/>
        </w:rPr>
      </w:pPr>
      <w:r w:rsidRPr="005D185E">
        <w:rPr>
          <w:rFonts w:ascii="Arial" w:eastAsia="Arial" w:hAnsi="Arial"/>
          <w:b/>
          <w:color w:val="1F2937"/>
          <w:sz w:val="21"/>
          <w:szCs w:val="21"/>
        </w:rPr>
        <w:t xml:space="preserve">Communication style: </w:t>
      </w:r>
      <w:r w:rsidRPr="005D185E">
        <w:rPr>
          <w:rFonts w:ascii="Arial" w:eastAsia="Arial" w:hAnsi="Arial"/>
          <w:color w:val="1F2937"/>
          <w:sz w:val="21"/>
          <w:szCs w:val="21"/>
        </w:rPr>
        <w:t>Clear, confident and credible communicator, able to support employees and managers with sensitive or complex benefits, wellbeing and recognition topics.</w:t>
      </w:r>
    </w:p>
    <w:p w14:paraId="0BE54781" w14:textId="7B781E9E" w:rsidR="00594B66" w:rsidRPr="005D185E" w:rsidRDefault="00594B66" w:rsidP="00594B66">
      <w:pPr>
        <w:pStyle w:val="ListParagraph"/>
        <w:numPr>
          <w:ilvl w:val="0"/>
          <w:numId w:val="27"/>
        </w:numPr>
        <w:spacing w:after="40" w:line="240" w:lineRule="auto"/>
        <w:rPr>
          <w:sz w:val="21"/>
          <w:szCs w:val="21"/>
        </w:rPr>
      </w:pPr>
      <w:r w:rsidRPr="005D185E">
        <w:rPr>
          <w:rFonts w:ascii="Arial" w:eastAsia="Arial" w:hAnsi="Arial"/>
          <w:b/>
          <w:color w:val="1F2937"/>
          <w:sz w:val="21"/>
          <w:szCs w:val="21"/>
        </w:rPr>
        <w:t xml:space="preserve">Systems confidence: </w:t>
      </w:r>
      <w:r w:rsidRPr="005D185E">
        <w:rPr>
          <w:rFonts w:ascii="Arial" w:eastAsia="Arial" w:hAnsi="Arial"/>
          <w:color w:val="1F2937"/>
          <w:sz w:val="21"/>
          <w:szCs w:val="21"/>
        </w:rPr>
        <w:t xml:space="preserve">Comfortable using HR systems, benefits platforms, </w:t>
      </w:r>
      <w:r w:rsidR="00ED3E22" w:rsidRPr="005D185E">
        <w:rPr>
          <w:rFonts w:ascii="Arial" w:eastAsia="Arial" w:hAnsi="Arial"/>
          <w:color w:val="1F2937"/>
          <w:sz w:val="21"/>
          <w:szCs w:val="21"/>
        </w:rPr>
        <w:t xml:space="preserve">(experience in Zellis </w:t>
      </w:r>
      <w:proofErr w:type="spellStart"/>
      <w:r w:rsidR="00ED3E22" w:rsidRPr="005D185E">
        <w:rPr>
          <w:rFonts w:ascii="Arial" w:eastAsia="Arial" w:hAnsi="Arial"/>
          <w:color w:val="1F2937"/>
          <w:sz w:val="21"/>
          <w:szCs w:val="21"/>
        </w:rPr>
        <w:t>ResourceLink</w:t>
      </w:r>
      <w:proofErr w:type="spellEnd"/>
      <w:r w:rsidR="00ED3E22" w:rsidRPr="005D185E">
        <w:rPr>
          <w:rFonts w:ascii="Arial" w:eastAsia="Arial" w:hAnsi="Arial"/>
          <w:color w:val="1F2937"/>
          <w:sz w:val="21"/>
          <w:szCs w:val="21"/>
        </w:rPr>
        <w:t xml:space="preserve"> and Reward Gateway would be preferable) </w:t>
      </w:r>
      <w:r w:rsidRPr="005D185E">
        <w:rPr>
          <w:rFonts w:ascii="Arial" w:eastAsia="Arial" w:hAnsi="Arial"/>
          <w:color w:val="1F2937"/>
          <w:sz w:val="21"/>
          <w:szCs w:val="21"/>
        </w:rPr>
        <w:t>Excel and Microsoft 365 tools to manage information, reporting and communications.</w:t>
      </w:r>
      <w:r w:rsidRPr="005D185E">
        <w:rPr>
          <w:color w:val="1F2937"/>
          <w:sz w:val="21"/>
          <w:szCs w:val="21"/>
        </w:rPr>
        <w:t xml:space="preserve"> </w:t>
      </w:r>
      <w:r w:rsidRPr="005D185E">
        <w:rPr>
          <w:rFonts w:ascii="Arial" w:eastAsia="Arial" w:hAnsi="Arial"/>
          <w:color w:val="1F2937"/>
          <w:sz w:val="21"/>
          <w:szCs w:val="21"/>
        </w:rPr>
        <w:t>Comfort in AI tools such as copilot would be an advantage.</w:t>
      </w:r>
    </w:p>
    <w:p w14:paraId="75F4CE04" w14:textId="77EE7486" w:rsidR="00594B66" w:rsidRPr="005D185E" w:rsidRDefault="00594B66" w:rsidP="00594B66">
      <w:pPr>
        <w:pStyle w:val="ListParagraph"/>
        <w:numPr>
          <w:ilvl w:val="0"/>
          <w:numId w:val="27"/>
        </w:numPr>
        <w:spacing w:after="40" w:line="240" w:lineRule="auto"/>
        <w:rPr>
          <w:sz w:val="21"/>
          <w:szCs w:val="21"/>
        </w:rPr>
      </w:pPr>
      <w:r w:rsidRPr="005D185E">
        <w:rPr>
          <w:rFonts w:ascii="Arial" w:eastAsia="Arial" w:hAnsi="Arial"/>
          <w:b/>
          <w:color w:val="1F2937"/>
          <w:sz w:val="21"/>
          <w:szCs w:val="21"/>
        </w:rPr>
        <w:t xml:space="preserve">Advantageous: </w:t>
      </w:r>
      <w:r w:rsidRPr="005D185E">
        <w:rPr>
          <w:rFonts w:ascii="Arial" w:eastAsia="Arial" w:hAnsi="Arial"/>
          <w:color w:val="1F2937"/>
          <w:sz w:val="21"/>
          <w:szCs w:val="21"/>
        </w:rPr>
        <w:t xml:space="preserve">Exposure to international secondment packages, expat benefits or mobility reward and tax considerations would be </w:t>
      </w:r>
      <w:r w:rsidR="00F5370A" w:rsidRPr="005D185E">
        <w:rPr>
          <w:rFonts w:ascii="Arial" w:eastAsia="Arial" w:hAnsi="Arial"/>
          <w:color w:val="1F2937"/>
          <w:sz w:val="21"/>
          <w:szCs w:val="21"/>
        </w:rPr>
        <w:t>helpful but</w:t>
      </w:r>
      <w:r w:rsidRPr="005D185E">
        <w:rPr>
          <w:rFonts w:ascii="Arial" w:eastAsia="Arial" w:hAnsi="Arial"/>
          <w:color w:val="1F2937"/>
          <w:sz w:val="21"/>
          <w:szCs w:val="21"/>
        </w:rPr>
        <w:t xml:space="preserve"> is not essential.</w:t>
      </w:r>
    </w:p>
    <w:p w14:paraId="4B906B76" w14:textId="3D6909BC" w:rsidR="00594B66" w:rsidRPr="005D185E" w:rsidRDefault="00594B66" w:rsidP="00594B66">
      <w:pPr>
        <w:pStyle w:val="ListParagraph"/>
        <w:numPr>
          <w:ilvl w:val="0"/>
          <w:numId w:val="27"/>
        </w:numPr>
        <w:spacing w:after="40" w:line="240" w:lineRule="auto"/>
        <w:rPr>
          <w:rFonts w:ascii="Arial" w:eastAsia="Arial" w:hAnsi="Arial"/>
          <w:color w:val="1F2937"/>
          <w:sz w:val="21"/>
          <w:szCs w:val="21"/>
        </w:rPr>
      </w:pPr>
      <w:r w:rsidRPr="005D185E">
        <w:rPr>
          <w:rFonts w:ascii="Arial" w:eastAsia="Arial" w:hAnsi="Arial"/>
          <w:b/>
          <w:color w:val="1F2937"/>
          <w:sz w:val="21"/>
          <w:szCs w:val="21"/>
        </w:rPr>
        <w:t xml:space="preserve">Qualifications: </w:t>
      </w:r>
      <w:r w:rsidRPr="005D185E">
        <w:rPr>
          <w:rFonts w:ascii="Arial" w:eastAsia="Arial" w:hAnsi="Arial"/>
          <w:color w:val="1F2937"/>
          <w:sz w:val="21"/>
          <w:szCs w:val="21"/>
        </w:rPr>
        <w:t>CIPD, reward, benefits, wellbeing or employee engagement related qualifications are desirable. Equivalent experience will also be considered.</w:t>
      </w:r>
    </w:p>
    <w:p w14:paraId="7F89C2D0" w14:textId="77777777" w:rsidR="005D185E" w:rsidRDefault="005D185E" w:rsidP="00AB0197">
      <w:pPr>
        <w:jc w:val="both"/>
        <w:rPr>
          <w:rFonts w:ascii="Arial" w:hAnsi="Arial" w:cs="Arial"/>
          <w:sz w:val="21"/>
          <w:szCs w:val="21"/>
        </w:rPr>
      </w:pPr>
    </w:p>
    <w:p w14:paraId="20064A6A" w14:textId="77777777" w:rsidR="005D185E" w:rsidRDefault="005D185E">
      <w:pPr>
        <w:spacing w:line="278" w:lineRule="auto"/>
        <w:rPr>
          <w:rFonts w:ascii="Arial" w:hAnsi="Arial" w:cs="Arial"/>
          <w:sz w:val="21"/>
          <w:szCs w:val="21"/>
        </w:rPr>
      </w:pPr>
      <w:r>
        <w:rPr>
          <w:rFonts w:ascii="Arial" w:hAnsi="Arial" w:cs="Arial"/>
          <w:sz w:val="21"/>
          <w:szCs w:val="21"/>
        </w:rPr>
        <w:br w:type="page"/>
      </w:r>
    </w:p>
    <w:p w14:paraId="5885A6AC" w14:textId="6303B366" w:rsidR="008E085C" w:rsidRPr="005D185E" w:rsidRDefault="002B3309" w:rsidP="00AB0197">
      <w:pPr>
        <w:jc w:val="both"/>
        <w:rPr>
          <w:rFonts w:ascii="Arial" w:hAnsi="Arial" w:cs="Arial"/>
          <w:sz w:val="21"/>
          <w:szCs w:val="21"/>
        </w:rPr>
      </w:pPr>
      <w:r w:rsidRPr="005D185E">
        <w:rPr>
          <w:rFonts w:ascii="Arial" w:hAnsi="Arial" w:cs="Arial"/>
          <w:b/>
          <w:sz w:val="21"/>
          <w:szCs w:val="21"/>
          <w:lang w:eastAsia="en-GB"/>
        </w:rPr>
        <w:lastRenderedPageBreak/>
        <w:t>What success looks like:</w:t>
      </w:r>
    </w:p>
    <w:p w14:paraId="57046678" w14:textId="4D727023" w:rsidR="00703355" w:rsidRPr="005D185E" w:rsidRDefault="00703355" w:rsidP="00703355">
      <w:pPr>
        <w:pStyle w:val="ListParagraph"/>
        <w:numPr>
          <w:ilvl w:val="0"/>
          <w:numId w:val="34"/>
        </w:numPr>
        <w:spacing w:after="40" w:line="240" w:lineRule="auto"/>
        <w:rPr>
          <w:sz w:val="21"/>
          <w:szCs w:val="21"/>
        </w:rPr>
      </w:pPr>
      <w:r w:rsidRPr="005D185E">
        <w:rPr>
          <w:rFonts w:ascii="Arial" w:eastAsia="Arial" w:hAnsi="Arial"/>
          <w:color w:val="1F2937"/>
          <w:sz w:val="21"/>
          <w:szCs w:val="21"/>
        </w:rPr>
        <w:t xml:space="preserve">Benefits are experienced as part of the employee journey, not simply as offer pack content or </w:t>
      </w:r>
      <w:r w:rsidRPr="005D185E">
        <w:rPr>
          <w:rFonts w:ascii="Arial" w:hAnsi="Arial" w:cs="Arial"/>
          <w:color w:val="1F2937"/>
          <w:sz w:val="21"/>
          <w:szCs w:val="21"/>
        </w:rPr>
        <w:t>renewal window.</w:t>
      </w:r>
    </w:p>
    <w:p w14:paraId="5EDBFA5C" w14:textId="5BF2206D" w:rsidR="00703355" w:rsidRPr="005D185E" w:rsidRDefault="00703355" w:rsidP="00703355">
      <w:pPr>
        <w:pStyle w:val="ListParagraph"/>
        <w:numPr>
          <w:ilvl w:val="0"/>
          <w:numId w:val="34"/>
        </w:numPr>
        <w:spacing w:after="40" w:line="240" w:lineRule="auto"/>
        <w:rPr>
          <w:sz w:val="21"/>
          <w:szCs w:val="21"/>
        </w:rPr>
      </w:pPr>
      <w:r w:rsidRPr="005D185E">
        <w:rPr>
          <w:rFonts w:ascii="Arial" w:eastAsia="Arial" w:hAnsi="Arial"/>
          <w:color w:val="1F2937"/>
          <w:sz w:val="21"/>
          <w:szCs w:val="21"/>
        </w:rPr>
        <w:t>A coherent wellbeing strategy is in place across mental, physical and financial wellbeing, with measurable priorities and visible activity.</w:t>
      </w:r>
    </w:p>
    <w:p w14:paraId="3820836C" w14:textId="5AFC01B0" w:rsidR="00703355" w:rsidRPr="005D185E" w:rsidRDefault="00703355" w:rsidP="00703355">
      <w:pPr>
        <w:pStyle w:val="ListParagraph"/>
        <w:numPr>
          <w:ilvl w:val="0"/>
          <w:numId w:val="34"/>
        </w:numPr>
        <w:spacing w:after="40" w:line="240" w:lineRule="auto"/>
        <w:rPr>
          <w:sz w:val="21"/>
          <w:szCs w:val="21"/>
        </w:rPr>
      </w:pPr>
      <w:r w:rsidRPr="005D185E">
        <w:rPr>
          <w:rFonts w:ascii="Arial" w:eastAsia="Arial" w:hAnsi="Arial"/>
          <w:color w:val="1F2937"/>
          <w:sz w:val="21"/>
          <w:szCs w:val="21"/>
        </w:rPr>
        <w:t>Recognition is visible, meaningful and valued by colleagues across the Group.</w:t>
      </w:r>
    </w:p>
    <w:p w14:paraId="525EA491" w14:textId="1A1E8B99" w:rsidR="00703355" w:rsidRPr="005D185E" w:rsidRDefault="00703355" w:rsidP="00703355">
      <w:pPr>
        <w:pStyle w:val="ListParagraph"/>
        <w:numPr>
          <w:ilvl w:val="0"/>
          <w:numId w:val="34"/>
        </w:numPr>
        <w:spacing w:after="40" w:line="240" w:lineRule="auto"/>
        <w:rPr>
          <w:sz w:val="21"/>
          <w:szCs w:val="21"/>
        </w:rPr>
      </w:pPr>
      <w:r w:rsidRPr="005D185E">
        <w:rPr>
          <w:rFonts w:ascii="Arial" w:eastAsia="Arial" w:hAnsi="Arial"/>
          <w:color w:val="1F2937"/>
          <w:sz w:val="21"/>
          <w:szCs w:val="21"/>
        </w:rPr>
        <w:t>Leaders are supported to recognise and celebrate individual and team success consistently.</w:t>
      </w:r>
    </w:p>
    <w:p w14:paraId="13DC42D1" w14:textId="44D26167" w:rsidR="00703355" w:rsidRPr="005D185E" w:rsidRDefault="00703355" w:rsidP="00703355">
      <w:pPr>
        <w:pStyle w:val="ListParagraph"/>
        <w:numPr>
          <w:ilvl w:val="0"/>
          <w:numId w:val="34"/>
        </w:numPr>
        <w:spacing w:after="40" w:line="240" w:lineRule="auto"/>
        <w:rPr>
          <w:sz w:val="21"/>
          <w:szCs w:val="21"/>
        </w:rPr>
      </w:pPr>
      <w:r w:rsidRPr="005D185E">
        <w:rPr>
          <w:rFonts w:ascii="Arial" w:eastAsia="Arial" w:hAnsi="Arial"/>
          <w:color w:val="1F2937"/>
          <w:sz w:val="21"/>
          <w:szCs w:val="21"/>
        </w:rPr>
        <w:t>Colleague achievements and success stories are regularly showcased through internal communication channels.</w:t>
      </w:r>
    </w:p>
    <w:p w14:paraId="03FC143C" w14:textId="7A33081E" w:rsidR="00703355" w:rsidRPr="005D185E" w:rsidRDefault="00703355" w:rsidP="00703355">
      <w:pPr>
        <w:pStyle w:val="ListParagraph"/>
        <w:numPr>
          <w:ilvl w:val="0"/>
          <w:numId w:val="34"/>
        </w:numPr>
        <w:spacing w:after="40" w:line="240" w:lineRule="auto"/>
        <w:rPr>
          <w:sz w:val="21"/>
          <w:szCs w:val="21"/>
        </w:rPr>
      </w:pPr>
      <w:r w:rsidRPr="005D185E">
        <w:rPr>
          <w:rFonts w:ascii="Arial" w:eastAsia="Arial" w:hAnsi="Arial"/>
          <w:color w:val="1F2937"/>
          <w:sz w:val="21"/>
          <w:szCs w:val="21"/>
        </w:rPr>
        <w:t>Employee networks and colleague feedback are used effectively to shape wellbeing and recognition activity and improve engagement across the Group.</w:t>
      </w:r>
    </w:p>
    <w:p w14:paraId="78A10022" w14:textId="1D1D113F" w:rsidR="00703355" w:rsidRPr="005D185E" w:rsidRDefault="00703355" w:rsidP="00703355">
      <w:pPr>
        <w:pStyle w:val="ListParagraph"/>
        <w:numPr>
          <w:ilvl w:val="0"/>
          <w:numId w:val="34"/>
        </w:numPr>
        <w:spacing w:after="40" w:line="240" w:lineRule="auto"/>
        <w:rPr>
          <w:sz w:val="21"/>
          <w:szCs w:val="21"/>
        </w:rPr>
      </w:pPr>
      <w:r w:rsidRPr="005D185E">
        <w:rPr>
          <w:rFonts w:ascii="Arial" w:eastAsia="Arial" w:hAnsi="Arial"/>
          <w:color w:val="1F2937"/>
          <w:sz w:val="21"/>
          <w:szCs w:val="21"/>
        </w:rPr>
        <w:t>BPP has better insight into benefits, wellbeing and recognition engagement, including what is being used, what is valued and where there are gaps.</w:t>
      </w:r>
    </w:p>
    <w:p w14:paraId="538F1D59" w14:textId="6B497B7B" w:rsidR="00703355" w:rsidRPr="005D185E" w:rsidRDefault="00703355" w:rsidP="00703355">
      <w:pPr>
        <w:pStyle w:val="ListParagraph"/>
        <w:numPr>
          <w:ilvl w:val="0"/>
          <w:numId w:val="34"/>
        </w:numPr>
        <w:spacing w:after="40" w:line="240" w:lineRule="auto"/>
        <w:rPr>
          <w:sz w:val="21"/>
          <w:szCs w:val="21"/>
        </w:rPr>
      </w:pPr>
      <w:r w:rsidRPr="005D185E">
        <w:rPr>
          <w:rFonts w:ascii="Arial" w:eastAsia="Arial" w:hAnsi="Arial"/>
          <w:color w:val="1F2937"/>
          <w:sz w:val="21"/>
          <w:szCs w:val="21"/>
        </w:rPr>
        <w:t>International secondment or expat package considerations are supported appropriately when required, with clear handoffs to Reward, Payroll, Finance and specialist advisers.</w:t>
      </w:r>
    </w:p>
    <w:p w14:paraId="2AEA5723" w14:textId="77777777" w:rsidR="0069072C" w:rsidRPr="005D185E" w:rsidRDefault="0069072C" w:rsidP="009B026A">
      <w:pPr>
        <w:jc w:val="both"/>
        <w:rPr>
          <w:rFonts w:ascii="Arial" w:hAnsi="Arial" w:cs="Arial"/>
          <w:sz w:val="21"/>
          <w:szCs w:val="21"/>
        </w:rPr>
      </w:pPr>
    </w:p>
    <w:sectPr w:rsidR="0069072C" w:rsidRPr="005D185E" w:rsidSect="00060576">
      <w:headerReference w:type="default" r:id="rId7"/>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5C380F" w14:textId="77777777" w:rsidR="001B1BD5" w:rsidRDefault="001B1BD5">
      <w:pPr>
        <w:spacing w:after="0" w:line="240" w:lineRule="auto"/>
      </w:pPr>
      <w:r>
        <w:separator/>
      </w:r>
    </w:p>
  </w:endnote>
  <w:endnote w:type="continuationSeparator" w:id="0">
    <w:p w14:paraId="6EBAD541" w14:textId="77777777" w:rsidR="001B1BD5" w:rsidRDefault="001B1B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345815" w14:textId="2532A252" w:rsidR="00060576" w:rsidRPr="005D185E" w:rsidRDefault="005D185E" w:rsidP="005D185E">
    <w:pPr>
      <w:spacing w:line="240" w:lineRule="auto"/>
      <w:rPr>
        <w:rFonts w:ascii="Arial" w:hAnsi="Arial" w:cs="Arial"/>
        <w:sz w:val="18"/>
        <w:szCs w:val="18"/>
      </w:rPr>
    </w:pPr>
    <w:r w:rsidRPr="005D185E">
      <w:rPr>
        <w:rFonts w:ascii="Arial" w:hAnsi="Arial" w:cs="Arial"/>
        <w:i/>
        <w:iCs/>
        <w:sz w:val="18"/>
        <w:szCs w:val="18"/>
      </w:rPr>
      <w:t>BPP part of Lyceum Education Group actively promotes equality of opportunity for all with the right mix of talent, skills and potential, and welcomes applications from a wide range of candidates. BPP will select candidates for interview based on their skills, qualifications and experience. Please note that for those posts that are exempt from the Rehabilitation of Offenders Act 1974, the successful candidate will be required to undertake a DBS check in addition to BPP undertaking any necessary online searches. This is deemed appropriate and necessary from a safeguarding perspective, and in line with BPP safer recruitment practices.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2A3B81" w14:textId="77777777" w:rsidR="001B1BD5" w:rsidRDefault="001B1BD5">
      <w:pPr>
        <w:spacing w:after="0" w:line="240" w:lineRule="auto"/>
      </w:pPr>
      <w:r>
        <w:separator/>
      </w:r>
    </w:p>
  </w:footnote>
  <w:footnote w:type="continuationSeparator" w:id="0">
    <w:p w14:paraId="27D36C91" w14:textId="77777777" w:rsidR="001B1BD5" w:rsidRDefault="001B1BD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BB0736" w14:textId="49DF3E77" w:rsidR="00E70098" w:rsidRDefault="00E70098" w:rsidP="00E70098">
    <w:pPr>
      <w:pStyle w:val="Header"/>
      <w:jc w:val="right"/>
    </w:pPr>
    <w:r>
      <w:rPr>
        <w:rFonts w:ascii="Arial" w:hAnsi="Arial" w:cs="Arial"/>
        <w:noProof/>
        <w:sz w:val="21"/>
        <w:szCs w:val="21"/>
      </w:rPr>
      <w:drawing>
        <wp:inline distT="0" distB="0" distL="0" distR="0" wp14:anchorId="146C428F" wp14:editId="18422DEF">
          <wp:extent cx="1983083" cy="552914"/>
          <wp:effectExtent l="0" t="0" r="0" b="0"/>
          <wp:docPr id="102522632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226328" name="Picture 1025226328"/>
                  <pic:cNvPicPr/>
                </pic:nvPicPr>
                <pic:blipFill>
                  <a:blip r:embed="rId1">
                    <a:extLst>
                      <a:ext uri="{28A0092B-C50C-407E-A947-70E740481C1C}">
                        <a14:useLocalDpi xmlns:a14="http://schemas.microsoft.com/office/drawing/2010/main" val="0"/>
                      </a:ext>
                    </a:extLst>
                  </a:blip>
                  <a:stretch>
                    <a:fillRect/>
                  </a:stretch>
                </pic:blipFill>
                <pic:spPr>
                  <a:xfrm>
                    <a:off x="0" y="0"/>
                    <a:ext cx="2000783" cy="557849"/>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061C0"/>
    <w:multiLevelType w:val="hybridMultilevel"/>
    <w:tmpl w:val="AF8AE034"/>
    <w:lvl w:ilvl="0" w:tplc="6F1292BC">
      <w:numFmt w:val="bullet"/>
      <w:lvlText w:val="•"/>
      <w:lvlJc w:val="left"/>
      <w:pPr>
        <w:ind w:left="648" w:hanging="360"/>
      </w:pPr>
      <w:rPr>
        <w:rFonts w:ascii="Arial" w:eastAsia="Arial" w:hAnsi="Arial" w:cs="Arial" w:hint="default"/>
        <w:color w:val="1F2937"/>
        <w:sz w:val="19"/>
      </w:rPr>
    </w:lvl>
    <w:lvl w:ilvl="1" w:tplc="08090003" w:tentative="1">
      <w:start w:val="1"/>
      <w:numFmt w:val="bullet"/>
      <w:lvlText w:val="o"/>
      <w:lvlJc w:val="left"/>
      <w:pPr>
        <w:ind w:left="1584" w:hanging="360"/>
      </w:pPr>
      <w:rPr>
        <w:rFonts w:ascii="Courier New" w:hAnsi="Courier New" w:cs="Courier New" w:hint="default"/>
      </w:rPr>
    </w:lvl>
    <w:lvl w:ilvl="2" w:tplc="08090005" w:tentative="1">
      <w:start w:val="1"/>
      <w:numFmt w:val="bullet"/>
      <w:lvlText w:val=""/>
      <w:lvlJc w:val="left"/>
      <w:pPr>
        <w:ind w:left="2304" w:hanging="360"/>
      </w:pPr>
      <w:rPr>
        <w:rFonts w:ascii="Wingdings" w:hAnsi="Wingdings" w:hint="default"/>
      </w:rPr>
    </w:lvl>
    <w:lvl w:ilvl="3" w:tplc="08090001" w:tentative="1">
      <w:start w:val="1"/>
      <w:numFmt w:val="bullet"/>
      <w:lvlText w:val=""/>
      <w:lvlJc w:val="left"/>
      <w:pPr>
        <w:ind w:left="3024" w:hanging="360"/>
      </w:pPr>
      <w:rPr>
        <w:rFonts w:ascii="Symbol" w:hAnsi="Symbol" w:hint="default"/>
      </w:rPr>
    </w:lvl>
    <w:lvl w:ilvl="4" w:tplc="08090003" w:tentative="1">
      <w:start w:val="1"/>
      <w:numFmt w:val="bullet"/>
      <w:lvlText w:val="o"/>
      <w:lvlJc w:val="left"/>
      <w:pPr>
        <w:ind w:left="3744" w:hanging="360"/>
      </w:pPr>
      <w:rPr>
        <w:rFonts w:ascii="Courier New" w:hAnsi="Courier New" w:cs="Courier New" w:hint="default"/>
      </w:rPr>
    </w:lvl>
    <w:lvl w:ilvl="5" w:tplc="08090005" w:tentative="1">
      <w:start w:val="1"/>
      <w:numFmt w:val="bullet"/>
      <w:lvlText w:val=""/>
      <w:lvlJc w:val="left"/>
      <w:pPr>
        <w:ind w:left="4464" w:hanging="360"/>
      </w:pPr>
      <w:rPr>
        <w:rFonts w:ascii="Wingdings" w:hAnsi="Wingdings" w:hint="default"/>
      </w:rPr>
    </w:lvl>
    <w:lvl w:ilvl="6" w:tplc="08090001" w:tentative="1">
      <w:start w:val="1"/>
      <w:numFmt w:val="bullet"/>
      <w:lvlText w:val=""/>
      <w:lvlJc w:val="left"/>
      <w:pPr>
        <w:ind w:left="5184" w:hanging="360"/>
      </w:pPr>
      <w:rPr>
        <w:rFonts w:ascii="Symbol" w:hAnsi="Symbol" w:hint="default"/>
      </w:rPr>
    </w:lvl>
    <w:lvl w:ilvl="7" w:tplc="08090003" w:tentative="1">
      <w:start w:val="1"/>
      <w:numFmt w:val="bullet"/>
      <w:lvlText w:val="o"/>
      <w:lvlJc w:val="left"/>
      <w:pPr>
        <w:ind w:left="5904" w:hanging="360"/>
      </w:pPr>
      <w:rPr>
        <w:rFonts w:ascii="Courier New" w:hAnsi="Courier New" w:cs="Courier New" w:hint="default"/>
      </w:rPr>
    </w:lvl>
    <w:lvl w:ilvl="8" w:tplc="08090005" w:tentative="1">
      <w:start w:val="1"/>
      <w:numFmt w:val="bullet"/>
      <w:lvlText w:val=""/>
      <w:lvlJc w:val="left"/>
      <w:pPr>
        <w:ind w:left="6624" w:hanging="360"/>
      </w:pPr>
      <w:rPr>
        <w:rFonts w:ascii="Wingdings" w:hAnsi="Wingdings" w:hint="default"/>
      </w:rPr>
    </w:lvl>
  </w:abstractNum>
  <w:abstractNum w:abstractNumId="1" w15:restartNumberingAfterBreak="0">
    <w:nsid w:val="045F6F0E"/>
    <w:multiLevelType w:val="multilevel"/>
    <w:tmpl w:val="58426C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59D77C3"/>
    <w:multiLevelType w:val="multilevel"/>
    <w:tmpl w:val="9A3A4F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8F72A7D"/>
    <w:multiLevelType w:val="hybridMultilevel"/>
    <w:tmpl w:val="67FA5EF8"/>
    <w:lvl w:ilvl="0" w:tplc="6F1292BC">
      <w:numFmt w:val="bullet"/>
      <w:lvlText w:val="•"/>
      <w:lvlJc w:val="left"/>
      <w:pPr>
        <w:ind w:left="648" w:hanging="360"/>
      </w:pPr>
      <w:rPr>
        <w:rFonts w:ascii="Arial" w:eastAsia="Arial" w:hAnsi="Arial" w:cs="Arial" w:hint="default"/>
        <w:color w:val="1F2937"/>
        <w:sz w:val="19"/>
      </w:rPr>
    </w:lvl>
    <w:lvl w:ilvl="1" w:tplc="08090003" w:tentative="1">
      <w:start w:val="1"/>
      <w:numFmt w:val="bullet"/>
      <w:lvlText w:val="o"/>
      <w:lvlJc w:val="left"/>
      <w:pPr>
        <w:ind w:left="1584" w:hanging="360"/>
      </w:pPr>
      <w:rPr>
        <w:rFonts w:ascii="Courier New" w:hAnsi="Courier New" w:cs="Courier New" w:hint="default"/>
      </w:rPr>
    </w:lvl>
    <w:lvl w:ilvl="2" w:tplc="08090005" w:tentative="1">
      <w:start w:val="1"/>
      <w:numFmt w:val="bullet"/>
      <w:lvlText w:val=""/>
      <w:lvlJc w:val="left"/>
      <w:pPr>
        <w:ind w:left="2304" w:hanging="360"/>
      </w:pPr>
      <w:rPr>
        <w:rFonts w:ascii="Wingdings" w:hAnsi="Wingdings" w:hint="default"/>
      </w:rPr>
    </w:lvl>
    <w:lvl w:ilvl="3" w:tplc="08090001" w:tentative="1">
      <w:start w:val="1"/>
      <w:numFmt w:val="bullet"/>
      <w:lvlText w:val=""/>
      <w:lvlJc w:val="left"/>
      <w:pPr>
        <w:ind w:left="3024" w:hanging="360"/>
      </w:pPr>
      <w:rPr>
        <w:rFonts w:ascii="Symbol" w:hAnsi="Symbol" w:hint="default"/>
      </w:rPr>
    </w:lvl>
    <w:lvl w:ilvl="4" w:tplc="08090003" w:tentative="1">
      <w:start w:val="1"/>
      <w:numFmt w:val="bullet"/>
      <w:lvlText w:val="o"/>
      <w:lvlJc w:val="left"/>
      <w:pPr>
        <w:ind w:left="3744" w:hanging="360"/>
      </w:pPr>
      <w:rPr>
        <w:rFonts w:ascii="Courier New" w:hAnsi="Courier New" w:cs="Courier New" w:hint="default"/>
      </w:rPr>
    </w:lvl>
    <w:lvl w:ilvl="5" w:tplc="08090005" w:tentative="1">
      <w:start w:val="1"/>
      <w:numFmt w:val="bullet"/>
      <w:lvlText w:val=""/>
      <w:lvlJc w:val="left"/>
      <w:pPr>
        <w:ind w:left="4464" w:hanging="360"/>
      </w:pPr>
      <w:rPr>
        <w:rFonts w:ascii="Wingdings" w:hAnsi="Wingdings" w:hint="default"/>
      </w:rPr>
    </w:lvl>
    <w:lvl w:ilvl="6" w:tplc="08090001" w:tentative="1">
      <w:start w:val="1"/>
      <w:numFmt w:val="bullet"/>
      <w:lvlText w:val=""/>
      <w:lvlJc w:val="left"/>
      <w:pPr>
        <w:ind w:left="5184" w:hanging="360"/>
      </w:pPr>
      <w:rPr>
        <w:rFonts w:ascii="Symbol" w:hAnsi="Symbol" w:hint="default"/>
      </w:rPr>
    </w:lvl>
    <w:lvl w:ilvl="7" w:tplc="08090003" w:tentative="1">
      <w:start w:val="1"/>
      <w:numFmt w:val="bullet"/>
      <w:lvlText w:val="o"/>
      <w:lvlJc w:val="left"/>
      <w:pPr>
        <w:ind w:left="5904" w:hanging="360"/>
      </w:pPr>
      <w:rPr>
        <w:rFonts w:ascii="Courier New" w:hAnsi="Courier New" w:cs="Courier New" w:hint="default"/>
      </w:rPr>
    </w:lvl>
    <w:lvl w:ilvl="8" w:tplc="08090005" w:tentative="1">
      <w:start w:val="1"/>
      <w:numFmt w:val="bullet"/>
      <w:lvlText w:val=""/>
      <w:lvlJc w:val="left"/>
      <w:pPr>
        <w:ind w:left="6624" w:hanging="360"/>
      </w:pPr>
      <w:rPr>
        <w:rFonts w:ascii="Wingdings" w:hAnsi="Wingdings" w:hint="default"/>
      </w:rPr>
    </w:lvl>
  </w:abstractNum>
  <w:abstractNum w:abstractNumId="4" w15:restartNumberingAfterBreak="0">
    <w:nsid w:val="0A050C55"/>
    <w:multiLevelType w:val="multilevel"/>
    <w:tmpl w:val="7F7AD0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C403190"/>
    <w:multiLevelType w:val="hybridMultilevel"/>
    <w:tmpl w:val="38B01392"/>
    <w:lvl w:ilvl="0" w:tplc="6F1292BC">
      <w:numFmt w:val="bullet"/>
      <w:lvlText w:val="•"/>
      <w:lvlJc w:val="left"/>
      <w:pPr>
        <w:ind w:left="648" w:hanging="360"/>
      </w:pPr>
      <w:rPr>
        <w:rFonts w:ascii="Arial" w:eastAsia="Arial" w:hAnsi="Arial" w:cs="Arial" w:hint="default"/>
        <w:color w:val="1F2937"/>
        <w:sz w:val="19"/>
      </w:rPr>
    </w:lvl>
    <w:lvl w:ilvl="1" w:tplc="08090003" w:tentative="1">
      <w:start w:val="1"/>
      <w:numFmt w:val="bullet"/>
      <w:lvlText w:val="o"/>
      <w:lvlJc w:val="left"/>
      <w:pPr>
        <w:ind w:left="1584" w:hanging="360"/>
      </w:pPr>
      <w:rPr>
        <w:rFonts w:ascii="Courier New" w:hAnsi="Courier New" w:cs="Courier New" w:hint="default"/>
      </w:rPr>
    </w:lvl>
    <w:lvl w:ilvl="2" w:tplc="08090005" w:tentative="1">
      <w:start w:val="1"/>
      <w:numFmt w:val="bullet"/>
      <w:lvlText w:val=""/>
      <w:lvlJc w:val="left"/>
      <w:pPr>
        <w:ind w:left="2304" w:hanging="360"/>
      </w:pPr>
      <w:rPr>
        <w:rFonts w:ascii="Wingdings" w:hAnsi="Wingdings" w:hint="default"/>
      </w:rPr>
    </w:lvl>
    <w:lvl w:ilvl="3" w:tplc="08090001" w:tentative="1">
      <w:start w:val="1"/>
      <w:numFmt w:val="bullet"/>
      <w:lvlText w:val=""/>
      <w:lvlJc w:val="left"/>
      <w:pPr>
        <w:ind w:left="3024" w:hanging="360"/>
      </w:pPr>
      <w:rPr>
        <w:rFonts w:ascii="Symbol" w:hAnsi="Symbol" w:hint="default"/>
      </w:rPr>
    </w:lvl>
    <w:lvl w:ilvl="4" w:tplc="08090003" w:tentative="1">
      <w:start w:val="1"/>
      <w:numFmt w:val="bullet"/>
      <w:lvlText w:val="o"/>
      <w:lvlJc w:val="left"/>
      <w:pPr>
        <w:ind w:left="3744" w:hanging="360"/>
      </w:pPr>
      <w:rPr>
        <w:rFonts w:ascii="Courier New" w:hAnsi="Courier New" w:cs="Courier New" w:hint="default"/>
      </w:rPr>
    </w:lvl>
    <w:lvl w:ilvl="5" w:tplc="08090005" w:tentative="1">
      <w:start w:val="1"/>
      <w:numFmt w:val="bullet"/>
      <w:lvlText w:val=""/>
      <w:lvlJc w:val="left"/>
      <w:pPr>
        <w:ind w:left="4464" w:hanging="360"/>
      </w:pPr>
      <w:rPr>
        <w:rFonts w:ascii="Wingdings" w:hAnsi="Wingdings" w:hint="default"/>
      </w:rPr>
    </w:lvl>
    <w:lvl w:ilvl="6" w:tplc="08090001" w:tentative="1">
      <w:start w:val="1"/>
      <w:numFmt w:val="bullet"/>
      <w:lvlText w:val=""/>
      <w:lvlJc w:val="left"/>
      <w:pPr>
        <w:ind w:left="5184" w:hanging="360"/>
      </w:pPr>
      <w:rPr>
        <w:rFonts w:ascii="Symbol" w:hAnsi="Symbol" w:hint="default"/>
      </w:rPr>
    </w:lvl>
    <w:lvl w:ilvl="7" w:tplc="08090003" w:tentative="1">
      <w:start w:val="1"/>
      <w:numFmt w:val="bullet"/>
      <w:lvlText w:val="o"/>
      <w:lvlJc w:val="left"/>
      <w:pPr>
        <w:ind w:left="5904" w:hanging="360"/>
      </w:pPr>
      <w:rPr>
        <w:rFonts w:ascii="Courier New" w:hAnsi="Courier New" w:cs="Courier New" w:hint="default"/>
      </w:rPr>
    </w:lvl>
    <w:lvl w:ilvl="8" w:tplc="08090005" w:tentative="1">
      <w:start w:val="1"/>
      <w:numFmt w:val="bullet"/>
      <w:lvlText w:val=""/>
      <w:lvlJc w:val="left"/>
      <w:pPr>
        <w:ind w:left="6624" w:hanging="360"/>
      </w:pPr>
      <w:rPr>
        <w:rFonts w:ascii="Wingdings" w:hAnsi="Wingdings" w:hint="default"/>
      </w:rPr>
    </w:lvl>
  </w:abstractNum>
  <w:abstractNum w:abstractNumId="6" w15:restartNumberingAfterBreak="0">
    <w:nsid w:val="16822F30"/>
    <w:multiLevelType w:val="multilevel"/>
    <w:tmpl w:val="EB7EFB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99F0D57"/>
    <w:multiLevelType w:val="multilevel"/>
    <w:tmpl w:val="CF8CB6D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8" w15:restartNumberingAfterBreak="0">
    <w:nsid w:val="1AC248CF"/>
    <w:multiLevelType w:val="hybridMultilevel"/>
    <w:tmpl w:val="E8582660"/>
    <w:lvl w:ilvl="0" w:tplc="6F1292BC">
      <w:numFmt w:val="bullet"/>
      <w:lvlText w:val="•"/>
      <w:lvlJc w:val="left"/>
      <w:pPr>
        <w:ind w:left="504" w:hanging="360"/>
      </w:pPr>
      <w:rPr>
        <w:rFonts w:ascii="Arial" w:eastAsia="Arial" w:hAnsi="Arial" w:cs="Arial" w:hint="default"/>
        <w:color w:val="1F2937"/>
        <w:sz w:val="19"/>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C581E56"/>
    <w:multiLevelType w:val="multilevel"/>
    <w:tmpl w:val="08527D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D9D3F0F"/>
    <w:multiLevelType w:val="hybridMultilevel"/>
    <w:tmpl w:val="D4EE5D72"/>
    <w:lvl w:ilvl="0" w:tplc="08090001">
      <w:start w:val="1"/>
      <w:numFmt w:val="bullet"/>
      <w:lvlText w:val=""/>
      <w:lvlJc w:val="left"/>
      <w:pPr>
        <w:ind w:left="864" w:hanging="360"/>
      </w:pPr>
      <w:rPr>
        <w:rFonts w:ascii="Symbol" w:hAnsi="Symbol" w:hint="default"/>
      </w:rPr>
    </w:lvl>
    <w:lvl w:ilvl="1" w:tplc="08090003" w:tentative="1">
      <w:start w:val="1"/>
      <w:numFmt w:val="bullet"/>
      <w:lvlText w:val="o"/>
      <w:lvlJc w:val="left"/>
      <w:pPr>
        <w:ind w:left="1584" w:hanging="360"/>
      </w:pPr>
      <w:rPr>
        <w:rFonts w:ascii="Courier New" w:hAnsi="Courier New" w:cs="Courier New" w:hint="default"/>
      </w:rPr>
    </w:lvl>
    <w:lvl w:ilvl="2" w:tplc="08090005" w:tentative="1">
      <w:start w:val="1"/>
      <w:numFmt w:val="bullet"/>
      <w:lvlText w:val=""/>
      <w:lvlJc w:val="left"/>
      <w:pPr>
        <w:ind w:left="2304" w:hanging="360"/>
      </w:pPr>
      <w:rPr>
        <w:rFonts w:ascii="Wingdings" w:hAnsi="Wingdings" w:hint="default"/>
      </w:rPr>
    </w:lvl>
    <w:lvl w:ilvl="3" w:tplc="08090001" w:tentative="1">
      <w:start w:val="1"/>
      <w:numFmt w:val="bullet"/>
      <w:lvlText w:val=""/>
      <w:lvlJc w:val="left"/>
      <w:pPr>
        <w:ind w:left="3024" w:hanging="360"/>
      </w:pPr>
      <w:rPr>
        <w:rFonts w:ascii="Symbol" w:hAnsi="Symbol" w:hint="default"/>
      </w:rPr>
    </w:lvl>
    <w:lvl w:ilvl="4" w:tplc="08090003" w:tentative="1">
      <w:start w:val="1"/>
      <w:numFmt w:val="bullet"/>
      <w:lvlText w:val="o"/>
      <w:lvlJc w:val="left"/>
      <w:pPr>
        <w:ind w:left="3744" w:hanging="360"/>
      </w:pPr>
      <w:rPr>
        <w:rFonts w:ascii="Courier New" w:hAnsi="Courier New" w:cs="Courier New" w:hint="default"/>
      </w:rPr>
    </w:lvl>
    <w:lvl w:ilvl="5" w:tplc="08090005" w:tentative="1">
      <w:start w:val="1"/>
      <w:numFmt w:val="bullet"/>
      <w:lvlText w:val=""/>
      <w:lvlJc w:val="left"/>
      <w:pPr>
        <w:ind w:left="4464" w:hanging="360"/>
      </w:pPr>
      <w:rPr>
        <w:rFonts w:ascii="Wingdings" w:hAnsi="Wingdings" w:hint="default"/>
      </w:rPr>
    </w:lvl>
    <w:lvl w:ilvl="6" w:tplc="08090001" w:tentative="1">
      <w:start w:val="1"/>
      <w:numFmt w:val="bullet"/>
      <w:lvlText w:val=""/>
      <w:lvlJc w:val="left"/>
      <w:pPr>
        <w:ind w:left="5184" w:hanging="360"/>
      </w:pPr>
      <w:rPr>
        <w:rFonts w:ascii="Symbol" w:hAnsi="Symbol" w:hint="default"/>
      </w:rPr>
    </w:lvl>
    <w:lvl w:ilvl="7" w:tplc="08090003" w:tentative="1">
      <w:start w:val="1"/>
      <w:numFmt w:val="bullet"/>
      <w:lvlText w:val="o"/>
      <w:lvlJc w:val="left"/>
      <w:pPr>
        <w:ind w:left="5904" w:hanging="360"/>
      </w:pPr>
      <w:rPr>
        <w:rFonts w:ascii="Courier New" w:hAnsi="Courier New" w:cs="Courier New" w:hint="default"/>
      </w:rPr>
    </w:lvl>
    <w:lvl w:ilvl="8" w:tplc="08090005" w:tentative="1">
      <w:start w:val="1"/>
      <w:numFmt w:val="bullet"/>
      <w:lvlText w:val=""/>
      <w:lvlJc w:val="left"/>
      <w:pPr>
        <w:ind w:left="6624" w:hanging="360"/>
      </w:pPr>
      <w:rPr>
        <w:rFonts w:ascii="Wingdings" w:hAnsi="Wingdings" w:hint="default"/>
      </w:rPr>
    </w:lvl>
  </w:abstractNum>
  <w:abstractNum w:abstractNumId="11" w15:restartNumberingAfterBreak="0">
    <w:nsid w:val="1DFA3BC3"/>
    <w:multiLevelType w:val="multilevel"/>
    <w:tmpl w:val="E28E15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1E5E36F0"/>
    <w:multiLevelType w:val="multilevel"/>
    <w:tmpl w:val="8AC656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05807B3"/>
    <w:multiLevelType w:val="hybridMultilevel"/>
    <w:tmpl w:val="AE7A2F98"/>
    <w:lvl w:ilvl="0" w:tplc="6F1292BC">
      <w:numFmt w:val="bullet"/>
      <w:lvlText w:val="•"/>
      <w:lvlJc w:val="left"/>
      <w:pPr>
        <w:ind w:left="504" w:hanging="360"/>
      </w:pPr>
      <w:rPr>
        <w:rFonts w:ascii="Arial" w:eastAsia="Arial" w:hAnsi="Arial" w:cs="Arial" w:hint="default"/>
        <w:color w:val="1F2937"/>
        <w:sz w:val="19"/>
      </w:rPr>
    </w:lvl>
    <w:lvl w:ilvl="1" w:tplc="08090003" w:tentative="1">
      <w:start w:val="1"/>
      <w:numFmt w:val="bullet"/>
      <w:lvlText w:val="o"/>
      <w:lvlJc w:val="left"/>
      <w:pPr>
        <w:ind w:left="1224" w:hanging="360"/>
      </w:pPr>
      <w:rPr>
        <w:rFonts w:ascii="Courier New" w:hAnsi="Courier New" w:cs="Courier New" w:hint="default"/>
      </w:rPr>
    </w:lvl>
    <w:lvl w:ilvl="2" w:tplc="08090005" w:tentative="1">
      <w:start w:val="1"/>
      <w:numFmt w:val="bullet"/>
      <w:lvlText w:val=""/>
      <w:lvlJc w:val="left"/>
      <w:pPr>
        <w:ind w:left="1944" w:hanging="360"/>
      </w:pPr>
      <w:rPr>
        <w:rFonts w:ascii="Wingdings" w:hAnsi="Wingdings" w:hint="default"/>
      </w:rPr>
    </w:lvl>
    <w:lvl w:ilvl="3" w:tplc="08090001" w:tentative="1">
      <w:start w:val="1"/>
      <w:numFmt w:val="bullet"/>
      <w:lvlText w:val=""/>
      <w:lvlJc w:val="left"/>
      <w:pPr>
        <w:ind w:left="2664" w:hanging="360"/>
      </w:pPr>
      <w:rPr>
        <w:rFonts w:ascii="Symbol" w:hAnsi="Symbol" w:hint="default"/>
      </w:rPr>
    </w:lvl>
    <w:lvl w:ilvl="4" w:tplc="08090003" w:tentative="1">
      <w:start w:val="1"/>
      <w:numFmt w:val="bullet"/>
      <w:lvlText w:val="o"/>
      <w:lvlJc w:val="left"/>
      <w:pPr>
        <w:ind w:left="3384" w:hanging="360"/>
      </w:pPr>
      <w:rPr>
        <w:rFonts w:ascii="Courier New" w:hAnsi="Courier New" w:cs="Courier New" w:hint="default"/>
      </w:rPr>
    </w:lvl>
    <w:lvl w:ilvl="5" w:tplc="08090005" w:tentative="1">
      <w:start w:val="1"/>
      <w:numFmt w:val="bullet"/>
      <w:lvlText w:val=""/>
      <w:lvlJc w:val="left"/>
      <w:pPr>
        <w:ind w:left="4104" w:hanging="360"/>
      </w:pPr>
      <w:rPr>
        <w:rFonts w:ascii="Wingdings" w:hAnsi="Wingdings" w:hint="default"/>
      </w:rPr>
    </w:lvl>
    <w:lvl w:ilvl="6" w:tplc="08090001" w:tentative="1">
      <w:start w:val="1"/>
      <w:numFmt w:val="bullet"/>
      <w:lvlText w:val=""/>
      <w:lvlJc w:val="left"/>
      <w:pPr>
        <w:ind w:left="4824" w:hanging="360"/>
      </w:pPr>
      <w:rPr>
        <w:rFonts w:ascii="Symbol" w:hAnsi="Symbol" w:hint="default"/>
      </w:rPr>
    </w:lvl>
    <w:lvl w:ilvl="7" w:tplc="08090003" w:tentative="1">
      <w:start w:val="1"/>
      <w:numFmt w:val="bullet"/>
      <w:lvlText w:val="o"/>
      <w:lvlJc w:val="left"/>
      <w:pPr>
        <w:ind w:left="5544" w:hanging="360"/>
      </w:pPr>
      <w:rPr>
        <w:rFonts w:ascii="Courier New" w:hAnsi="Courier New" w:cs="Courier New" w:hint="default"/>
      </w:rPr>
    </w:lvl>
    <w:lvl w:ilvl="8" w:tplc="08090005" w:tentative="1">
      <w:start w:val="1"/>
      <w:numFmt w:val="bullet"/>
      <w:lvlText w:val=""/>
      <w:lvlJc w:val="left"/>
      <w:pPr>
        <w:ind w:left="6264" w:hanging="360"/>
      </w:pPr>
      <w:rPr>
        <w:rFonts w:ascii="Wingdings" w:hAnsi="Wingdings" w:hint="default"/>
      </w:rPr>
    </w:lvl>
  </w:abstractNum>
  <w:abstractNum w:abstractNumId="14" w15:restartNumberingAfterBreak="0">
    <w:nsid w:val="29AA08EE"/>
    <w:multiLevelType w:val="hybridMultilevel"/>
    <w:tmpl w:val="6E0E7D54"/>
    <w:lvl w:ilvl="0" w:tplc="6F1292BC">
      <w:numFmt w:val="bullet"/>
      <w:lvlText w:val="•"/>
      <w:lvlJc w:val="left"/>
      <w:pPr>
        <w:ind w:left="648" w:hanging="360"/>
      </w:pPr>
      <w:rPr>
        <w:rFonts w:ascii="Arial" w:eastAsia="Arial" w:hAnsi="Arial" w:cs="Arial" w:hint="default"/>
        <w:color w:val="1F2937"/>
        <w:sz w:val="19"/>
      </w:rPr>
    </w:lvl>
    <w:lvl w:ilvl="1" w:tplc="08090003" w:tentative="1">
      <w:start w:val="1"/>
      <w:numFmt w:val="bullet"/>
      <w:lvlText w:val="o"/>
      <w:lvlJc w:val="left"/>
      <w:pPr>
        <w:ind w:left="1584" w:hanging="360"/>
      </w:pPr>
      <w:rPr>
        <w:rFonts w:ascii="Courier New" w:hAnsi="Courier New" w:cs="Courier New" w:hint="default"/>
      </w:rPr>
    </w:lvl>
    <w:lvl w:ilvl="2" w:tplc="08090005" w:tentative="1">
      <w:start w:val="1"/>
      <w:numFmt w:val="bullet"/>
      <w:lvlText w:val=""/>
      <w:lvlJc w:val="left"/>
      <w:pPr>
        <w:ind w:left="2304" w:hanging="360"/>
      </w:pPr>
      <w:rPr>
        <w:rFonts w:ascii="Wingdings" w:hAnsi="Wingdings" w:hint="default"/>
      </w:rPr>
    </w:lvl>
    <w:lvl w:ilvl="3" w:tplc="08090001" w:tentative="1">
      <w:start w:val="1"/>
      <w:numFmt w:val="bullet"/>
      <w:lvlText w:val=""/>
      <w:lvlJc w:val="left"/>
      <w:pPr>
        <w:ind w:left="3024" w:hanging="360"/>
      </w:pPr>
      <w:rPr>
        <w:rFonts w:ascii="Symbol" w:hAnsi="Symbol" w:hint="default"/>
      </w:rPr>
    </w:lvl>
    <w:lvl w:ilvl="4" w:tplc="08090003" w:tentative="1">
      <w:start w:val="1"/>
      <w:numFmt w:val="bullet"/>
      <w:lvlText w:val="o"/>
      <w:lvlJc w:val="left"/>
      <w:pPr>
        <w:ind w:left="3744" w:hanging="360"/>
      </w:pPr>
      <w:rPr>
        <w:rFonts w:ascii="Courier New" w:hAnsi="Courier New" w:cs="Courier New" w:hint="default"/>
      </w:rPr>
    </w:lvl>
    <w:lvl w:ilvl="5" w:tplc="08090005" w:tentative="1">
      <w:start w:val="1"/>
      <w:numFmt w:val="bullet"/>
      <w:lvlText w:val=""/>
      <w:lvlJc w:val="left"/>
      <w:pPr>
        <w:ind w:left="4464" w:hanging="360"/>
      </w:pPr>
      <w:rPr>
        <w:rFonts w:ascii="Wingdings" w:hAnsi="Wingdings" w:hint="default"/>
      </w:rPr>
    </w:lvl>
    <w:lvl w:ilvl="6" w:tplc="08090001" w:tentative="1">
      <w:start w:val="1"/>
      <w:numFmt w:val="bullet"/>
      <w:lvlText w:val=""/>
      <w:lvlJc w:val="left"/>
      <w:pPr>
        <w:ind w:left="5184" w:hanging="360"/>
      </w:pPr>
      <w:rPr>
        <w:rFonts w:ascii="Symbol" w:hAnsi="Symbol" w:hint="default"/>
      </w:rPr>
    </w:lvl>
    <w:lvl w:ilvl="7" w:tplc="08090003" w:tentative="1">
      <w:start w:val="1"/>
      <w:numFmt w:val="bullet"/>
      <w:lvlText w:val="o"/>
      <w:lvlJc w:val="left"/>
      <w:pPr>
        <w:ind w:left="5904" w:hanging="360"/>
      </w:pPr>
      <w:rPr>
        <w:rFonts w:ascii="Courier New" w:hAnsi="Courier New" w:cs="Courier New" w:hint="default"/>
      </w:rPr>
    </w:lvl>
    <w:lvl w:ilvl="8" w:tplc="08090005" w:tentative="1">
      <w:start w:val="1"/>
      <w:numFmt w:val="bullet"/>
      <w:lvlText w:val=""/>
      <w:lvlJc w:val="left"/>
      <w:pPr>
        <w:ind w:left="6624" w:hanging="360"/>
      </w:pPr>
      <w:rPr>
        <w:rFonts w:ascii="Wingdings" w:hAnsi="Wingdings" w:hint="default"/>
      </w:rPr>
    </w:lvl>
  </w:abstractNum>
  <w:abstractNum w:abstractNumId="15" w15:restartNumberingAfterBreak="0">
    <w:nsid w:val="2D112480"/>
    <w:multiLevelType w:val="multilevel"/>
    <w:tmpl w:val="00B0C2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42EB6E07"/>
    <w:multiLevelType w:val="multilevel"/>
    <w:tmpl w:val="86ECA5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44BB6DB7"/>
    <w:multiLevelType w:val="hybridMultilevel"/>
    <w:tmpl w:val="83CC8C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9B14574"/>
    <w:multiLevelType w:val="multilevel"/>
    <w:tmpl w:val="63B200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4B413457"/>
    <w:multiLevelType w:val="hybridMultilevel"/>
    <w:tmpl w:val="4C00F94C"/>
    <w:lvl w:ilvl="0" w:tplc="6F1292BC">
      <w:numFmt w:val="bullet"/>
      <w:lvlText w:val="•"/>
      <w:lvlJc w:val="left"/>
      <w:pPr>
        <w:ind w:left="648" w:hanging="360"/>
      </w:pPr>
      <w:rPr>
        <w:rFonts w:ascii="Arial" w:eastAsia="Arial" w:hAnsi="Arial" w:cs="Arial" w:hint="default"/>
        <w:color w:val="1F2937"/>
        <w:sz w:val="19"/>
      </w:rPr>
    </w:lvl>
    <w:lvl w:ilvl="1" w:tplc="08090003" w:tentative="1">
      <w:start w:val="1"/>
      <w:numFmt w:val="bullet"/>
      <w:lvlText w:val="o"/>
      <w:lvlJc w:val="left"/>
      <w:pPr>
        <w:ind w:left="1584" w:hanging="360"/>
      </w:pPr>
      <w:rPr>
        <w:rFonts w:ascii="Courier New" w:hAnsi="Courier New" w:cs="Courier New" w:hint="default"/>
      </w:rPr>
    </w:lvl>
    <w:lvl w:ilvl="2" w:tplc="08090005" w:tentative="1">
      <w:start w:val="1"/>
      <w:numFmt w:val="bullet"/>
      <w:lvlText w:val=""/>
      <w:lvlJc w:val="left"/>
      <w:pPr>
        <w:ind w:left="2304" w:hanging="360"/>
      </w:pPr>
      <w:rPr>
        <w:rFonts w:ascii="Wingdings" w:hAnsi="Wingdings" w:hint="default"/>
      </w:rPr>
    </w:lvl>
    <w:lvl w:ilvl="3" w:tplc="08090001" w:tentative="1">
      <w:start w:val="1"/>
      <w:numFmt w:val="bullet"/>
      <w:lvlText w:val=""/>
      <w:lvlJc w:val="left"/>
      <w:pPr>
        <w:ind w:left="3024" w:hanging="360"/>
      </w:pPr>
      <w:rPr>
        <w:rFonts w:ascii="Symbol" w:hAnsi="Symbol" w:hint="default"/>
      </w:rPr>
    </w:lvl>
    <w:lvl w:ilvl="4" w:tplc="08090003" w:tentative="1">
      <w:start w:val="1"/>
      <w:numFmt w:val="bullet"/>
      <w:lvlText w:val="o"/>
      <w:lvlJc w:val="left"/>
      <w:pPr>
        <w:ind w:left="3744" w:hanging="360"/>
      </w:pPr>
      <w:rPr>
        <w:rFonts w:ascii="Courier New" w:hAnsi="Courier New" w:cs="Courier New" w:hint="default"/>
      </w:rPr>
    </w:lvl>
    <w:lvl w:ilvl="5" w:tplc="08090005" w:tentative="1">
      <w:start w:val="1"/>
      <w:numFmt w:val="bullet"/>
      <w:lvlText w:val=""/>
      <w:lvlJc w:val="left"/>
      <w:pPr>
        <w:ind w:left="4464" w:hanging="360"/>
      </w:pPr>
      <w:rPr>
        <w:rFonts w:ascii="Wingdings" w:hAnsi="Wingdings" w:hint="default"/>
      </w:rPr>
    </w:lvl>
    <w:lvl w:ilvl="6" w:tplc="08090001" w:tentative="1">
      <w:start w:val="1"/>
      <w:numFmt w:val="bullet"/>
      <w:lvlText w:val=""/>
      <w:lvlJc w:val="left"/>
      <w:pPr>
        <w:ind w:left="5184" w:hanging="360"/>
      </w:pPr>
      <w:rPr>
        <w:rFonts w:ascii="Symbol" w:hAnsi="Symbol" w:hint="default"/>
      </w:rPr>
    </w:lvl>
    <w:lvl w:ilvl="7" w:tplc="08090003" w:tentative="1">
      <w:start w:val="1"/>
      <w:numFmt w:val="bullet"/>
      <w:lvlText w:val="o"/>
      <w:lvlJc w:val="left"/>
      <w:pPr>
        <w:ind w:left="5904" w:hanging="360"/>
      </w:pPr>
      <w:rPr>
        <w:rFonts w:ascii="Courier New" w:hAnsi="Courier New" w:cs="Courier New" w:hint="default"/>
      </w:rPr>
    </w:lvl>
    <w:lvl w:ilvl="8" w:tplc="08090005" w:tentative="1">
      <w:start w:val="1"/>
      <w:numFmt w:val="bullet"/>
      <w:lvlText w:val=""/>
      <w:lvlJc w:val="left"/>
      <w:pPr>
        <w:ind w:left="6624" w:hanging="360"/>
      </w:pPr>
      <w:rPr>
        <w:rFonts w:ascii="Wingdings" w:hAnsi="Wingdings" w:hint="default"/>
      </w:rPr>
    </w:lvl>
  </w:abstractNum>
  <w:abstractNum w:abstractNumId="20" w15:restartNumberingAfterBreak="0">
    <w:nsid w:val="50A64007"/>
    <w:multiLevelType w:val="multilevel"/>
    <w:tmpl w:val="01F425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59834CA2"/>
    <w:multiLevelType w:val="multilevel"/>
    <w:tmpl w:val="65C6FC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60253C36"/>
    <w:multiLevelType w:val="multilevel"/>
    <w:tmpl w:val="46103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03758A3"/>
    <w:multiLevelType w:val="multilevel"/>
    <w:tmpl w:val="3782D0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61B76338"/>
    <w:multiLevelType w:val="multilevel"/>
    <w:tmpl w:val="528633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67B01F77"/>
    <w:multiLevelType w:val="multilevel"/>
    <w:tmpl w:val="7A12A4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69937133"/>
    <w:multiLevelType w:val="multilevel"/>
    <w:tmpl w:val="288E43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6A267B4A"/>
    <w:multiLevelType w:val="multilevel"/>
    <w:tmpl w:val="1766E3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6A4F27DB"/>
    <w:multiLevelType w:val="multilevel"/>
    <w:tmpl w:val="8F3087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6AAB7548"/>
    <w:multiLevelType w:val="multilevel"/>
    <w:tmpl w:val="483229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6F9C0134"/>
    <w:multiLevelType w:val="multilevel"/>
    <w:tmpl w:val="C1D8FC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762A7AFD"/>
    <w:multiLevelType w:val="multilevel"/>
    <w:tmpl w:val="1B5AA1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767C41C9"/>
    <w:multiLevelType w:val="multilevel"/>
    <w:tmpl w:val="055CDC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7C6B608D"/>
    <w:multiLevelType w:val="hybridMultilevel"/>
    <w:tmpl w:val="9F5E6646"/>
    <w:lvl w:ilvl="0" w:tplc="6F1292BC">
      <w:numFmt w:val="bullet"/>
      <w:lvlText w:val="•"/>
      <w:lvlJc w:val="left"/>
      <w:pPr>
        <w:ind w:left="648" w:hanging="360"/>
      </w:pPr>
      <w:rPr>
        <w:rFonts w:ascii="Arial" w:eastAsia="Arial" w:hAnsi="Arial" w:cs="Arial" w:hint="default"/>
        <w:color w:val="1F2937"/>
        <w:sz w:val="19"/>
      </w:rPr>
    </w:lvl>
    <w:lvl w:ilvl="1" w:tplc="08090003" w:tentative="1">
      <w:start w:val="1"/>
      <w:numFmt w:val="bullet"/>
      <w:lvlText w:val="o"/>
      <w:lvlJc w:val="left"/>
      <w:pPr>
        <w:ind w:left="1584" w:hanging="360"/>
      </w:pPr>
      <w:rPr>
        <w:rFonts w:ascii="Courier New" w:hAnsi="Courier New" w:cs="Courier New" w:hint="default"/>
      </w:rPr>
    </w:lvl>
    <w:lvl w:ilvl="2" w:tplc="08090005" w:tentative="1">
      <w:start w:val="1"/>
      <w:numFmt w:val="bullet"/>
      <w:lvlText w:val=""/>
      <w:lvlJc w:val="left"/>
      <w:pPr>
        <w:ind w:left="2304" w:hanging="360"/>
      </w:pPr>
      <w:rPr>
        <w:rFonts w:ascii="Wingdings" w:hAnsi="Wingdings" w:hint="default"/>
      </w:rPr>
    </w:lvl>
    <w:lvl w:ilvl="3" w:tplc="08090001" w:tentative="1">
      <w:start w:val="1"/>
      <w:numFmt w:val="bullet"/>
      <w:lvlText w:val=""/>
      <w:lvlJc w:val="left"/>
      <w:pPr>
        <w:ind w:left="3024" w:hanging="360"/>
      </w:pPr>
      <w:rPr>
        <w:rFonts w:ascii="Symbol" w:hAnsi="Symbol" w:hint="default"/>
      </w:rPr>
    </w:lvl>
    <w:lvl w:ilvl="4" w:tplc="08090003" w:tentative="1">
      <w:start w:val="1"/>
      <w:numFmt w:val="bullet"/>
      <w:lvlText w:val="o"/>
      <w:lvlJc w:val="left"/>
      <w:pPr>
        <w:ind w:left="3744" w:hanging="360"/>
      </w:pPr>
      <w:rPr>
        <w:rFonts w:ascii="Courier New" w:hAnsi="Courier New" w:cs="Courier New" w:hint="default"/>
      </w:rPr>
    </w:lvl>
    <w:lvl w:ilvl="5" w:tplc="08090005" w:tentative="1">
      <w:start w:val="1"/>
      <w:numFmt w:val="bullet"/>
      <w:lvlText w:val=""/>
      <w:lvlJc w:val="left"/>
      <w:pPr>
        <w:ind w:left="4464" w:hanging="360"/>
      </w:pPr>
      <w:rPr>
        <w:rFonts w:ascii="Wingdings" w:hAnsi="Wingdings" w:hint="default"/>
      </w:rPr>
    </w:lvl>
    <w:lvl w:ilvl="6" w:tplc="08090001" w:tentative="1">
      <w:start w:val="1"/>
      <w:numFmt w:val="bullet"/>
      <w:lvlText w:val=""/>
      <w:lvlJc w:val="left"/>
      <w:pPr>
        <w:ind w:left="5184" w:hanging="360"/>
      </w:pPr>
      <w:rPr>
        <w:rFonts w:ascii="Symbol" w:hAnsi="Symbol" w:hint="default"/>
      </w:rPr>
    </w:lvl>
    <w:lvl w:ilvl="7" w:tplc="08090003" w:tentative="1">
      <w:start w:val="1"/>
      <w:numFmt w:val="bullet"/>
      <w:lvlText w:val="o"/>
      <w:lvlJc w:val="left"/>
      <w:pPr>
        <w:ind w:left="5904" w:hanging="360"/>
      </w:pPr>
      <w:rPr>
        <w:rFonts w:ascii="Courier New" w:hAnsi="Courier New" w:cs="Courier New" w:hint="default"/>
      </w:rPr>
    </w:lvl>
    <w:lvl w:ilvl="8" w:tplc="08090005" w:tentative="1">
      <w:start w:val="1"/>
      <w:numFmt w:val="bullet"/>
      <w:lvlText w:val=""/>
      <w:lvlJc w:val="left"/>
      <w:pPr>
        <w:ind w:left="6624" w:hanging="360"/>
      </w:pPr>
      <w:rPr>
        <w:rFonts w:ascii="Wingdings" w:hAnsi="Wingdings" w:hint="default"/>
      </w:rPr>
    </w:lvl>
  </w:abstractNum>
  <w:num w:numId="1" w16cid:durableId="296691125">
    <w:abstractNumId w:val="25"/>
  </w:num>
  <w:num w:numId="2" w16cid:durableId="619411906">
    <w:abstractNumId w:val="30"/>
  </w:num>
  <w:num w:numId="3" w16cid:durableId="1108813967">
    <w:abstractNumId w:val="23"/>
  </w:num>
  <w:num w:numId="4" w16cid:durableId="1824547156">
    <w:abstractNumId w:val="7"/>
  </w:num>
  <w:num w:numId="5" w16cid:durableId="1753431705">
    <w:abstractNumId w:val="22"/>
  </w:num>
  <w:num w:numId="6" w16cid:durableId="474027262">
    <w:abstractNumId w:val="4"/>
  </w:num>
  <w:num w:numId="7" w16cid:durableId="1600680570">
    <w:abstractNumId w:val="24"/>
  </w:num>
  <w:num w:numId="8" w16cid:durableId="1434782266">
    <w:abstractNumId w:val="11"/>
  </w:num>
  <w:num w:numId="9" w16cid:durableId="2099670158">
    <w:abstractNumId w:val="12"/>
  </w:num>
  <w:num w:numId="10" w16cid:durableId="4138490">
    <w:abstractNumId w:val="31"/>
  </w:num>
  <w:num w:numId="11" w16cid:durableId="1816948966">
    <w:abstractNumId w:val="28"/>
  </w:num>
  <w:num w:numId="12" w16cid:durableId="129523813">
    <w:abstractNumId w:val="27"/>
  </w:num>
  <w:num w:numId="13" w16cid:durableId="418252243">
    <w:abstractNumId w:val="15"/>
  </w:num>
  <w:num w:numId="14" w16cid:durableId="1052311855">
    <w:abstractNumId w:val="16"/>
  </w:num>
  <w:num w:numId="15" w16cid:durableId="2090619133">
    <w:abstractNumId w:val="21"/>
  </w:num>
  <w:num w:numId="16" w16cid:durableId="608661682">
    <w:abstractNumId w:val="6"/>
  </w:num>
  <w:num w:numId="17" w16cid:durableId="429813888">
    <w:abstractNumId w:val="26"/>
  </w:num>
  <w:num w:numId="18" w16cid:durableId="1865173473">
    <w:abstractNumId w:val="1"/>
  </w:num>
  <w:num w:numId="19" w16cid:durableId="1204555798">
    <w:abstractNumId w:val="2"/>
  </w:num>
  <w:num w:numId="20" w16cid:durableId="1106537188">
    <w:abstractNumId w:val="32"/>
  </w:num>
  <w:num w:numId="21" w16cid:durableId="309137374">
    <w:abstractNumId w:val="20"/>
  </w:num>
  <w:num w:numId="22" w16cid:durableId="831725718">
    <w:abstractNumId w:val="9"/>
  </w:num>
  <w:num w:numId="23" w16cid:durableId="722217920">
    <w:abstractNumId w:val="18"/>
  </w:num>
  <w:num w:numId="24" w16cid:durableId="1932084859">
    <w:abstractNumId w:val="29"/>
  </w:num>
  <w:num w:numId="25" w16cid:durableId="1161696625">
    <w:abstractNumId w:val="17"/>
  </w:num>
  <w:num w:numId="26" w16cid:durableId="410153691">
    <w:abstractNumId w:val="10"/>
  </w:num>
  <w:num w:numId="27" w16cid:durableId="1072773418">
    <w:abstractNumId w:val="13"/>
  </w:num>
  <w:num w:numId="28" w16cid:durableId="397245087">
    <w:abstractNumId w:val="0"/>
  </w:num>
  <w:num w:numId="29" w16cid:durableId="1841852096">
    <w:abstractNumId w:val="33"/>
  </w:num>
  <w:num w:numId="30" w16cid:durableId="1608075498">
    <w:abstractNumId w:val="5"/>
  </w:num>
  <w:num w:numId="31" w16cid:durableId="405960455">
    <w:abstractNumId w:val="8"/>
  </w:num>
  <w:num w:numId="32" w16cid:durableId="1994135517">
    <w:abstractNumId w:val="14"/>
  </w:num>
  <w:num w:numId="33" w16cid:durableId="1425103274">
    <w:abstractNumId w:val="3"/>
  </w:num>
  <w:num w:numId="34" w16cid:durableId="1669169112">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0576"/>
    <w:rsid w:val="0004269C"/>
    <w:rsid w:val="00052207"/>
    <w:rsid w:val="00060576"/>
    <w:rsid w:val="00064DCF"/>
    <w:rsid w:val="000F3FED"/>
    <w:rsid w:val="00133687"/>
    <w:rsid w:val="00184A4B"/>
    <w:rsid w:val="001B0EA9"/>
    <w:rsid w:val="001B1BD5"/>
    <w:rsid w:val="001C2263"/>
    <w:rsid w:val="002119C4"/>
    <w:rsid w:val="002336B6"/>
    <w:rsid w:val="00242BD6"/>
    <w:rsid w:val="00247E6C"/>
    <w:rsid w:val="0025668F"/>
    <w:rsid w:val="00294AC1"/>
    <w:rsid w:val="002B3309"/>
    <w:rsid w:val="002D1BBE"/>
    <w:rsid w:val="002D5D11"/>
    <w:rsid w:val="00306E2C"/>
    <w:rsid w:val="00312EA2"/>
    <w:rsid w:val="00345212"/>
    <w:rsid w:val="003D734A"/>
    <w:rsid w:val="003E67DA"/>
    <w:rsid w:val="00400B90"/>
    <w:rsid w:val="00414AA5"/>
    <w:rsid w:val="00427D24"/>
    <w:rsid w:val="004503EF"/>
    <w:rsid w:val="00452BF8"/>
    <w:rsid w:val="00477265"/>
    <w:rsid w:val="004A0DE6"/>
    <w:rsid w:val="004D0C7B"/>
    <w:rsid w:val="004D162D"/>
    <w:rsid w:val="004E0299"/>
    <w:rsid w:val="004E05D3"/>
    <w:rsid w:val="004F616D"/>
    <w:rsid w:val="00521361"/>
    <w:rsid w:val="00532A86"/>
    <w:rsid w:val="00557019"/>
    <w:rsid w:val="0056159C"/>
    <w:rsid w:val="00564522"/>
    <w:rsid w:val="00594B66"/>
    <w:rsid w:val="005D185E"/>
    <w:rsid w:val="005E05C8"/>
    <w:rsid w:val="005E47DE"/>
    <w:rsid w:val="006318A0"/>
    <w:rsid w:val="00643401"/>
    <w:rsid w:val="00666E71"/>
    <w:rsid w:val="00670AEE"/>
    <w:rsid w:val="0068257C"/>
    <w:rsid w:val="0069072C"/>
    <w:rsid w:val="006F1744"/>
    <w:rsid w:val="006F35E1"/>
    <w:rsid w:val="00703355"/>
    <w:rsid w:val="00716C78"/>
    <w:rsid w:val="007B2CB7"/>
    <w:rsid w:val="008963D5"/>
    <w:rsid w:val="008B77F0"/>
    <w:rsid w:val="008E085C"/>
    <w:rsid w:val="008E772F"/>
    <w:rsid w:val="00906620"/>
    <w:rsid w:val="00980DED"/>
    <w:rsid w:val="009900B3"/>
    <w:rsid w:val="009B026A"/>
    <w:rsid w:val="009D25F4"/>
    <w:rsid w:val="009E073F"/>
    <w:rsid w:val="009F6579"/>
    <w:rsid w:val="00A07CF6"/>
    <w:rsid w:val="00A11616"/>
    <w:rsid w:val="00A25DBB"/>
    <w:rsid w:val="00A80F22"/>
    <w:rsid w:val="00AB0197"/>
    <w:rsid w:val="00AD2947"/>
    <w:rsid w:val="00B11178"/>
    <w:rsid w:val="00B3038A"/>
    <w:rsid w:val="00B3337C"/>
    <w:rsid w:val="00B572E0"/>
    <w:rsid w:val="00B61574"/>
    <w:rsid w:val="00B873A1"/>
    <w:rsid w:val="00BC3DB3"/>
    <w:rsid w:val="00C0319A"/>
    <w:rsid w:val="00C251B6"/>
    <w:rsid w:val="00C263BB"/>
    <w:rsid w:val="00C45C48"/>
    <w:rsid w:val="00C64174"/>
    <w:rsid w:val="00C65643"/>
    <w:rsid w:val="00C93F62"/>
    <w:rsid w:val="00C969AA"/>
    <w:rsid w:val="00D04F39"/>
    <w:rsid w:val="00D12962"/>
    <w:rsid w:val="00D3653B"/>
    <w:rsid w:val="00D47BBB"/>
    <w:rsid w:val="00DA5E45"/>
    <w:rsid w:val="00DC300E"/>
    <w:rsid w:val="00DC6868"/>
    <w:rsid w:val="00DE793B"/>
    <w:rsid w:val="00DF65A9"/>
    <w:rsid w:val="00E01DC6"/>
    <w:rsid w:val="00E15C2D"/>
    <w:rsid w:val="00E60342"/>
    <w:rsid w:val="00E63BDD"/>
    <w:rsid w:val="00E70098"/>
    <w:rsid w:val="00E70275"/>
    <w:rsid w:val="00EA06A1"/>
    <w:rsid w:val="00EA4A93"/>
    <w:rsid w:val="00ED3E22"/>
    <w:rsid w:val="00F10855"/>
    <w:rsid w:val="00F120DD"/>
    <w:rsid w:val="00F17194"/>
    <w:rsid w:val="00F3137D"/>
    <w:rsid w:val="00F403E9"/>
    <w:rsid w:val="00F46D44"/>
    <w:rsid w:val="00F5370A"/>
    <w:rsid w:val="00F54682"/>
    <w:rsid w:val="00F63171"/>
    <w:rsid w:val="00F7412D"/>
    <w:rsid w:val="00F85F0E"/>
    <w:rsid w:val="00F94037"/>
    <w:rsid w:val="00FA0044"/>
    <w:rsid w:val="00FD1012"/>
    <w:rsid w:val="00FE03F0"/>
    <w:rsid w:val="00FF4332"/>
    <w:rsid w:val="21EF5AA3"/>
    <w:rsid w:val="274A7356"/>
    <w:rsid w:val="51BDE5C5"/>
    <w:rsid w:val="6DD56F3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F0C1E8"/>
  <w15:chartTrackingRefBased/>
  <w15:docId w15:val="{E36F38BC-5E7D-4931-8A3B-DAD88260E1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60576"/>
    <w:pPr>
      <w:spacing w:line="259" w:lineRule="auto"/>
    </w:pPr>
    <w:rPr>
      <w:kern w:val="0"/>
      <w:sz w:val="22"/>
      <w:szCs w:val="22"/>
      <w14:ligatures w14:val="none"/>
    </w:rPr>
  </w:style>
  <w:style w:type="paragraph" w:styleId="Heading1">
    <w:name w:val="heading 1"/>
    <w:basedOn w:val="Normal"/>
    <w:next w:val="Normal"/>
    <w:link w:val="Heading1Char"/>
    <w:uiPriority w:val="9"/>
    <w:qFormat/>
    <w:rsid w:val="0006057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6057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6057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6057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6057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6057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6057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6057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6057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6057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6057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6057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6057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6057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6057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6057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6057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60576"/>
    <w:rPr>
      <w:rFonts w:eastAsiaTheme="majorEastAsia" w:cstheme="majorBidi"/>
      <w:color w:val="272727" w:themeColor="text1" w:themeTint="D8"/>
    </w:rPr>
  </w:style>
  <w:style w:type="paragraph" w:styleId="Title">
    <w:name w:val="Title"/>
    <w:basedOn w:val="Normal"/>
    <w:next w:val="Normal"/>
    <w:link w:val="TitleChar"/>
    <w:uiPriority w:val="10"/>
    <w:qFormat/>
    <w:rsid w:val="0006057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6057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6057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6057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60576"/>
    <w:pPr>
      <w:spacing w:before="160"/>
      <w:jc w:val="center"/>
    </w:pPr>
    <w:rPr>
      <w:i/>
      <w:iCs/>
      <w:color w:val="404040" w:themeColor="text1" w:themeTint="BF"/>
    </w:rPr>
  </w:style>
  <w:style w:type="character" w:customStyle="1" w:styleId="QuoteChar">
    <w:name w:val="Quote Char"/>
    <w:basedOn w:val="DefaultParagraphFont"/>
    <w:link w:val="Quote"/>
    <w:uiPriority w:val="29"/>
    <w:rsid w:val="00060576"/>
    <w:rPr>
      <w:i/>
      <w:iCs/>
      <w:color w:val="404040" w:themeColor="text1" w:themeTint="BF"/>
    </w:rPr>
  </w:style>
  <w:style w:type="paragraph" w:styleId="ListParagraph">
    <w:name w:val="List Paragraph"/>
    <w:basedOn w:val="Normal"/>
    <w:uiPriority w:val="34"/>
    <w:qFormat/>
    <w:rsid w:val="00060576"/>
    <w:pPr>
      <w:ind w:left="720"/>
      <w:contextualSpacing/>
    </w:pPr>
  </w:style>
  <w:style w:type="character" w:styleId="IntenseEmphasis">
    <w:name w:val="Intense Emphasis"/>
    <w:basedOn w:val="DefaultParagraphFont"/>
    <w:uiPriority w:val="21"/>
    <w:qFormat/>
    <w:rsid w:val="00060576"/>
    <w:rPr>
      <w:i/>
      <w:iCs/>
      <w:color w:val="0F4761" w:themeColor="accent1" w:themeShade="BF"/>
    </w:rPr>
  </w:style>
  <w:style w:type="paragraph" w:styleId="IntenseQuote">
    <w:name w:val="Intense Quote"/>
    <w:basedOn w:val="Normal"/>
    <w:next w:val="Normal"/>
    <w:link w:val="IntenseQuoteChar"/>
    <w:uiPriority w:val="30"/>
    <w:qFormat/>
    <w:rsid w:val="0006057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60576"/>
    <w:rPr>
      <w:i/>
      <w:iCs/>
      <w:color w:val="0F4761" w:themeColor="accent1" w:themeShade="BF"/>
    </w:rPr>
  </w:style>
  <w:style w:type="character" w:styleId="IntenseReference">
    <w:name w:val="Intense Reference"/>
    <w:basedOn w:val="DefaultParagraphFont"/>
    <w:uiPriority w:val="32"/>
    <w:qFormat/>
    <w:rsid w:val="00060576"/>
    <w:rPr>
      <w:b/>
      <w:bCs/>
      <w:smallCaps/>
      <w:color w:val="0F4761" w:themeColor="accent1" w:themeShade="BF"/>
      <w:spacing w:val="5"/>
    </w:rPr>
  </w:style>
  <w:style w:type="paragraph" w:customStyle="1" w:styleId="BodyText1">
    <w:name w:val="Body Text1"/>
    <w:basedOn w:val="Normal"/>
    <w:qFormat/>
    <w:rsid w:val="00060576"/>
    <w:pPr>
      <w:spacing w:after="0" w:line="280" w:lineRule="exact"/>
    </w:pPr>
    <w:rPr>
      <w:rFonts w:ascii="Times" w:eastAsia="Cambria" w:hAnsi="Times" w:cs="Times New Roman"/>
      <w:sz w:val="24"/>
      <w:szCs w:val="24"/>
    </w:rPr>
  </w:style>
  <w:style w:type="paragraph" w:styleId="Header">
    <w:name w:val="header"/>
    <w:basedOn w:val="Normal"/>
    <w:link w:val="HeaderChar"/>
    <w:uiPriority w:val="99"/>
    <w:unhideWhenUsed/>
    <w:rsid w:val="00060576"/>
    <w:pPr>
      <w:tabs>
        <w:tab w:val="center" w:pos="4513"/>
        <w:tab w:val="right" w:pos="9026"/>
      </w:tabs>
      <w:spacing w:after="0" w:line="240" w:lineRule="auto"/>
    </w:pPr>
  </w:style>
  <w:style w:type="character" w:customStyle="1" w:styleId="HeaderChar">
    <w:name w:val="Header Char"/>
    <w:basedOn w:val="DefaultParagraphFont"/>
    <w:link w:val="Header"/>
    <w:uiPriority w:val="99"/>
    <w:rsid w:val="00060576"/>
    <w:rPr>
      <w:kern w:val="0"/>
      <w:sz w:val="22"/>
      <w:szCs w:val="22"/>
      <w14:ligatures w14:val="none"/>
    </w:rPr>
  </w:style>
  <w:style w:type="paragraph" w:styleId="Footer">
    <w:name w:val="footer"/>
    <w:basedOn w:val="Normal"/>
    <w:link w:val="FooterChar"/>
    <w:uiPriority w:val="99"/>
    <w:unhideWhenUsed/>
    <w:rsid w:val="00060576"/>
    <w:pPr>
      <w:tabs>
        <w:tab w:val="center" w:pos="4513"/>
        <w:tab w:val="right" w:pos="9026"/>
      </w:tabs>
      <w:spacing w:after="0" w:line="240" w:lineRule="auto"/>
    </w:pPr>
  </w:style>
  <w:style w:type="character" w:customStyle="1" w:styleId="FooterChar">
    <w:name w:val="Footer Char"/>
    <w:basedOn w:val="DefaultParagraphFont"/>
    <w:link w:val="Footer"/>
    <w:uiPriority w:val="99"/>
    <w:rsid w:val="00060576"/>
    <w:rPr>
      <w:kern w:val="0"/>
      <w:sz w:val="22"/>
      <w:szCs w:val="22"/>
      <w14:ligatures w14:val="none"/>
    </w:rPr>
  </w:style>
  <w:style w:type="paragraph" w:styleId="Revision">
    <w:name w:val="Revision"/>
    <w:hidden/>
    <w:uiPriority w:val="99"/>
    <w:semiHidden/>
    <w:rsid w:val="00C64174"/>
    <w:pPr>
      <w:spacing w:after="0" w:line="240" w:lineRule="auto"/>
    </w:pPr>
    <w:rPr>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5d2d9e33-bd77-46e1-b1e6-721c91c9373e}" enabled="0" method="" siteId="{5d2d9e33-bd77-46e1-b1e6-721c91c9373e}" removed="1"/>
</clbl:labelList>
</file>

<file path=docProps/app.xml><?xml version="1.0" encoding="utf-8"?>
<Properties xmlns="http://schemas.openxmlformats.org/officeDocument/2006/extended-properties" xmlns:vt="http://schemas.openxmlformats.org/officeDocument/2006/docPropsVTypes">
  <Template>Normal</Template>
  <TotalTime>19</TotalTime>
  <Pages>4</Pages>
  <Words>1374</Words>
  <Characters>7833</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Kay Smith</dc:creator>
  <cp:keywords/>
  <dc:description/>
  <cp:lastModifiedBy>Melissa Ainsworth</cp:lastModifiedBy>
  <cp:revision>15</cp:revision>
  <dcterms:created xsi:type="dcterms:W3CDTF">2026-08-13T11:33:00Z</dcterms:created>
  <dcterms:modified xsi:type="dcterms:W3CDTF">2026-08-18T18:24:00Z</dcterms:modified>
</cp:coreProperties>
</file>