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27EB" w14:textId="77777777" w:rsidR="004D0B44" w:rsidRDefault="004D0B44" w:rsidP="004D0B44">
      <w:pPr>
        <w:pStyle w:val="BodyText1"/>
        <w:rPr>
          <w:rFonts w:ascii="Arial" w:eastAsia="Arial" w:hAnsi="Arial" w:cs="Arial"/>
          <w:color w:val="000000" w:themeColor="text1"/>
          <w:sz w:val="21"/>
          <w:szCs w:val="21"/>
        </w:rPr>
      </w:pPr>
      <w:r w:rsidRPr="74B87CC3">
        <w:rPr>
          <w:rFonts w:ascii="Arial" w:eastAsia="Arial" w:hAnsi="Arial" w:cs="Arial"/>
          <w:b/>
          <w:bCs/>
          <w:color w:val="000000" w:themeColor="text1"/>
          <w:sz w:val="21"/>
          <w:szCs w:val="21"/>
          <w:u w:val="single"/>
          <w:lang w:val="en-GB"/>
        </w:rPr>
        <w:t>BPP Job Description</w:t>
      </w:r>
    </w:p>
    <w:p w14:paraId="4774B3FD" w14:textId="77777777" w:rsidR="007F59A3" w:rsidRDefault="007F59A3" w:rsidP="000372ED">
      <w:pPr>
        <w:pStyle w:val="BodyText1"/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n-GB"/>
        </w:rPr>
      </w:pPr>
    </w:p>
    <w:p w14:paraId="57E35BEF" w14:textId="77777777" w:rsidR="007F59A3" w:rsidRDefault="007F59A3" w:rsidP="000372ED">
      <w:pPr>
        <w:pStyle w:val="BodyText1"/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n-GB"/>
        </w:rPr>
      </w:pPr>
    </w:p>
    <w:p w14:paraId="7FB1AE9E" w14:textId="5577A590" w:rsidR="000372ED" w:rsidRDefault="000372ED" w:rsidP="000372ED">
      <w:pPr>
        <w:pStyle w:val="BodyText1"/>
        <w:rPr>
          <w:rFonts w:ascii="Arial" w:eastAsia="Arial" w:hAnsi="Arial" w:cs="Arial"/>
          <w:color w:val="000000" w:themeColor="text1"/>
          <w:sz w:val="21"/>
          <w:szCs w:val="21"/>
        </w:rPr>
      </w:pPr>
      <w:r w:rsidRPr="74B87CC3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n-GB"/>
        </w:rPr>
        <w:t>Job Title</w:t>
      </w:r>
      <w:r>
        <w:tab/>
      </w:r>
      <w:r>
        <w:tab/>
      </w:r>
      <w:r w:rsidR="00E84AD6">
        <w:t xml:space="preserve"> </w:t>
      </w:r>
      <w:r w:rsidRPr="000372ED">
        <w:rPr>
          <w:b/>
          <w:bCs/>
          <w:sz w:val="22"/>
          <w:szCs w:val="22"/>
        </w:rPr>
        <w:t>Senior Assessment Operations Officer</w:t>
      </w:r>
    </w:p>
    <w:p w14:paraId="5E84DB82" w14:textId="77777777" w:rsidR="000372ED" w:rsidRDefault="000372ED" w:rsidP="000372ED">
      <w:pPr>
        <w:spacing w:after="0" w:line="280" w:lineRule="exact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29E5EAA9" w14:textId="77777777" w:rsidR="000372ED" w:rsidRDefault="000372ED" w:rsidP="000372ED">
      <w:pPr>
        <w:pStyle w:val="BodyText1"/>
        <w:rPr>
          <w:rFonts w:ascii="Arial" w:eastAsia="Arial" w:hAnsi="Arial" w:cs="Arial"/>
          <w:color w:val="000000" w:themeColor="text1"/>
          <w:sz w:val="21"/>
          <w:szCs w:val="21"/>
        </w:rPr>
      </w:pPr>
      <w:r w:rsidRPr="74B87CC3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n-GB"/>
        </w:rPr>
        <w:t>Department</w:t>
      </w:r>
      <w:r>
        <w:tab/>
      </w:r>
      <w:r>
        <w:tab/>
      </w:r>
      <w:r w:rsidRPr="74B87CC3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n-GB"/>
        </w:rPr>
        <w:t xml:space="preserve"> </w:t>
      </w:r>
      <w:r w:rsidRPr="000372ED">
        <w:rPr>
          <w:rFonts w:ascii="Arial" w:eastAsia="Arial" w:hAnsi="Arial" w:cs="Arial"/>
          <w:color w:val="000000" w:themeColor="text1"/>
          <w:sz w:val="21"/>
          <w:szCs w:val="21"/>
          <w:lang w:val="en-GB"/>
        </w:rPr>
        <w:t>School of Business</w:t>
      </w:r>
      <w:r w:rsidRPr="74B87CC3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n-GB"/>
        </w:rPr>
        <w:t xml:space="preserve"> </w:t>
      </w:r>
    </w:p>
    <w:p w14:paraId="74682677" w14:textId="77777777" w:rsidR="000372ED" w:rsidRDefault="000372ED" w:rsidP="000372ED">
      <w:pPr>
        <w:spacing w:after="0" w:line="280" w:lineRule="exact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5A989199" w14:textId="078D5EB9" w:rsidR="000372ED" w:rsidRDefault="000372ED" w:rsidP="000372ED">
      <w:pPr>
        <w:pStyle w:val="BodyText1"/>
        <w:rPr>
          <w:rFonts w:ascii="Arial" w:eastAsia="Arial" w:hAnsi="Arial" w:cs="Arial"/>
          <w:color w:val="000000" w:themeColor="text1"/>
          <w:sz w:val="21"/>
          <w:szCs w:val="21"/>
        </w:rPr>
      </w:pPr>
      <w:r w:rsidRPr="74B87CC3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n-GB"/>
        </w:rPr>
        <w:t>Location</w:t>
      </w:r>
      <w:r>
        <w:tab/>
      </w:r>
      <w:r>
        <w:tab/>
      </w:r>
      <w:r w:rsidRPr="74B87CC3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n-GB"/>
        </w:rPr>
        <w:t xml:space="preserve"> </w:t>
      </w:r>
      <w:r w:rsidRPr="000372ED">
        <w:rPr>
          <w:rFonts w:ascii="Arial" w:eastAsia="Arial" w:hAnsi="Arial" w:cs="Arial"/>
          <w:color w:val="000000" w:themeColor="text1"/>
          <w:sz w:val="21"/>
          <w:szCs w:val="21"/>
          <w:lang w:val="en-GB"/>
        </w:rPr>
        <w:t xml:space="preserve">Home and office </w:t>
      </w:r>
      <w:r w:rsidR="00E84AD6" w:rsidRPr="000372ED">
        <w:rPr>
          <w:rFonts w:ascii="Arial" w:eastAsia="Arial" w:hAnsi="Arial" w:cs="Arial"/>
          <w:color w:val="000000" w:themeColor="text1"/>
          <w:sz w:val="21"/>
          <w:szCs w:val="21"/>
          <w:lang w:val="en-GB"/>
        </w:rPr>
        <w:t>based (</w:t>
      </w:r>
      <w:r w:rsidRPr="000372ED">
        <w:rPr>
          <w:rFonts w:ascii="Arial" w:eastAsia="Arial" w:hAnsi="Arial" w:cs="Arial"/>
          <w:color w:val="000000" w:themeColor="text1"/>
          <w:sz w:val="21"/>
          <w:szCs w:val="21"/>
          <w:lang w:val="en-GB"/>
        </w:rPr>
        <w:t>London Portsoken)</w:t>
      </w:r>
    </w:p>
    <w:p w14:paraId="2A1689DA" w14:textId="77777777" w:rsidR="000372ED" w:rsidRDefault="000372ED" w:rsidP="000372ED">
      <w:pPr>
        <w:spacing w:after="0" w:line="280" w:lineRule="exact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67D77BB3" w14:textId="7F8B3BB2" w:rsidR="000372ED" w:rsidRDefault="000372ED" w:rsidP="000372ED">
      <w:pPr>
        <w:pStyle w:val="BodyText1"/>
        <w:rPr>
          <w:rFonts w:ascii="Arial" w:eastAsia="Arial" w:hAnsi="Arial" w:cs="Arial"/>
          <w:color w:val="000000" w:themeColor="text1"/>
          <w:sz w:val="21"/>
          <w:szCs w:val="21"/>
        </w:rPr>
      </w:pPr>
      <w:r w:rsidRPr="74B87CC3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n-GB"/>
        </w:rPr>
        <w:t>Additional details</w:t>
      </w:r>
      <w:r>
        <w:tab/>
        <w:t xml:space="preserve"> </w:t>
      </w:r>
      <w:r w:rsidR="005B4770">
        <w:rPr>
          <w:rFonts w:ascii="Arial" w:eastAsia="Arial" w:hAnsi="Arial" w:cs="Arial"/>
          <w:color w:val="000000" w:themeColor="text1"/>
          <w:sz w:val="21"/>
          <w:szCs w:val="21"/>
          <w:lang w:val="en-GB"/>
        </w:rPr>
        <w:t>Hybrid</w:t>
      </w:r>
    </w:p>
    <w:p w14:paraId="50B16A67" w14:textId="77777777" w:rsidR="000372ED" w:rsidRDefault="000372ED" w:rsidP="000372ED">
      <w:pPr>
        <w:spacing w:after="0" w:line="280" w:lineRule="exact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414BCC3B" w14:textId="77777777" w:rsidR="000372ED" w:rsidRPr="000372ED" w:rsidRDefault="000372ED" w:rsidP="000372ED">
      <w:pPr>
        <w:pStyle w:val="BodyText1"/>
        <w:rPr>
          <w:rFonts w:ascii="Arial" w:eastAsia="Arial" w:hAnsi="Arial" w:cs="Arial"/>
          <w:color w:val="000000" w:themeColor="text1"/>
          <w:sz w:val="21"/>
          <w:szCs w:val="21"/>
        </w:rPr>
      </w:pPr>
      <w:r w:rsidRPr="74B87CC3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n-GB"/>
        </w:rPr>
        <w:t>Contract type</w:t>
      </w:r>
      <w:r>
        <w:tab/>
      </w:r>
      <w:r>
        <w:tab/>
      </w:r>
      <w:r w:rsidRPr="000372ED">
        <w:rPr>
          <w:rFonts w:ascii="Arial" w:eastAsia="Arial" w:hAnsi="Arial" w:cs="Arial"/>
          <w:color w:val="000000" w:themeColor="text1"/>
          <w:sz w:val="21"/>
          <w:szCs w:val="21"/>
          <w:lang w:val="en-GB"/>
        </w:rPr>
        <w:t xml:space="preserve"> Full time and permanent </w:t>
      </w:r>
      <w:r w:rsidRPr="000372ED">
        <w:tab/>
      </w:r>
    </w:p>
    <w:p w14:paraId="13E6D2F8" w14:textId="77777777" w:rsidR="000372ED" w:rsidRDefault="000372ED" w:rsidP="000372ED">
      <w:pPr>
        <w:spacing w:after="0" w:line="280" w:lineRule="exact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19383E47" w14:textId="4BF12DB7" w:rsidR="000372ED" w:rsidRDefault="000372ED" w:rsidP="000372ED">
      <w:pPr>
        <w:pStyle w:val="BodyText1"/>
        <w:rPr>
          <w:rFonts w:ascii="Arial" w:eastAsia="Arial" w:hAnsi="Arial" w:cs="Arial"/>
          <w:color w:val="000000" w:themeColor="text1"/>
          <w:sz w:val="21"/>
          <w:szCs w:val="21"/>
        </w:rPr>
      </w:pPr>
      <w:r w:rsidRPr="74B87CC3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n-GB"/>
        </w:rPr>
        <w:t>Hours of work</w:t>
      </w:r>
      <w:r>
        <w:tab/>
      </w:r>
      <w:r>
        <w:tab/>
        <w:t xml:space="preserve"> </w:t>
      </w:r>
      <w:r w:rsidRPr="74B87CC3">
        <w:rPr>
          <w:rFonts w:ascii="Arial" w:eastAsia="Arial" w:hAnsi="Arial" w:cs="Arial"/>
          <w:color w:val="000000" w:themeColor="text1"/>
          <w:sz w:val="21"/>
          <w:szCs w:val="21"/>
          <w:lang w:val="en-GB"/>
        </w:rPr>
        <w:t>37.5 hours per week</w:t>
      </w:r>
    </w:p>
    <w:p w14:paraId="1DB9D687" w14:textId="77777777" w:rsidR="000372ED" w:rsidRDefault="000372ED" w:rsidP="000372ED">
      <w:pPr>
        <w:spacing w:after="0" w:line="280" w:lineRule="exact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7D67BD60" w14:textId="7E73A6A9" w:rsidR="000372ED" w:rsidRDefault="000372ED" w:rsidP="000372ED">
      <w:pPr>
        <w:pStyle w:val="BodyText1"/>
        <w:rPr>
          <w:rFonts w:ascii="Arial" w:eastAsia="Arial" w:hAnsi="Arial" w:cs="Arial"/>
          <w:color w:val="000000" w:themeColor="text1"/>
          <w:sz w:val="21"/>
          <w:szCs w:val="21"/>
          <w:lang w:val="en-GB"/>
        </w:rPr>
      </w:pPr>
      <w:r w:rsidRPr="74B87CC3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n-GB"/>
        </w:rPr>
        <w:t>Reporting lines</w:t>
      </w:r>
      <w:r>
        <w:tab/>
        <w:t xml:space="preserve"> </w:t>
      </w:r>
      <w:r w:rsidRPr="000372ED">
        <w:rPr>
          <w:sz w:val="22"/>
          <w:szCs w:val="22"/>
        </w:rPr>
        <w:t>Head of Academic Administration</w:t>
      </w:r>
      <w:r w:rsidRPr="000372ED">
        <w:rPr>
          <w:sz w:val="22"/>
          <w:szCs w:val="22"/>
        </w:rPr>
        <w:br/>
      </w:r>
    </w:p>
    <w:p w14:paraId="6F7F9F01" w14:textId="35CD91CA" w:rsidR="000372ED" w:rsidRPr="000372ED" w:rsidRDefault="000372ED" w:rsidP="000372ED">
      <w:pPr>
        <w:spacing w:line="480" w:lineRule="auto"/>
        <w:rPr>
          <w:sz w:val="22"/>
          <w:szCs w:val="22"/>
        </w:rPr>
      </w:pPr>
      <w:r w:rsidRPr="000372ED">
        <w:rPr>
          <w:b/>
          <w:bCs/>
          <w:sz w:val="22"/>
          <w:szCs w:val="22"/>
        </w:rPr>
        <w:t>Key Relationships</w:t>
      </w:r>
      <w:r>
        <w:rPr>
          <w:b/>
          <w:bCs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  <w:r w:rsidRPr="000372ED">
        <w:rPr>
          <w:sz w:val="22"/>
          <w:szCs w:val="22"/>
        </w:rPr>
        <w:t>Academic Administrators, Delivery Teams, University Central Administration, Heads of Programme, Faculty, Business School Operations Teams</w:t>
      </w:r>
    </w:p>
    <w:p w14:paraId="0447D66B" w14:textId="77777777" w:rsidR="000372ED" w:rsidRPr="000372ED" w:rsidRDefault="000372ED" w:rsidP="000372ED">
      <w:pPr>
        <w:rPr>
          <w:b/>
          <w:bCs/>
          <w:sz w:val="22"/>
          <w:szCs w:val="22"/>
          <w:u w:val="single"/>
        </w:rPr>
      </w:pPr>
      <w:r w:rsidRPr="000372ED">
        <w:rPr>
          <w:b/>
          <w:bCs/>
          <w:sz w:val="22"/>
          <w:szCs w:val="22"/>
          <w:u w:val="single"/>
        </w:rPr>
        <w:t>Job Purpose:</w:t>
      </w:r>
    </w:p>
    <w:p w14:paraId="0131A8E6" w14:textId="514D1154" w:rsidR="000372ED" w:rsidRPr="000372ED" w:rsidRDefault="000372ED" w:rsidP="004D0B44">
      <w:p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 xml:space="preserve">The Senior Assessment Operations Officer plays a pivotal role in supporting the </w:t>
      </w:r>
      <w:r w:rsidR="00BA7DFF">
        <w:rPr>
          <w:sz w:val="22"/>
          <w:szCs w:val="22"/>
        </w:rPr>
        <w:t xml:space="preserve">operational </w:t>
      </w:r>
      <w:r w:rsidRPr="000372ED">
        <w:rPr>
          <w:sz w:val="22"/>
          <w:szCs w:val="22"/>
        </w:rPr>
        <w:t xml:space="preserve">delivery of high-quality, compliant, and efficient assessment administration within the School of Business. Acting as a key operational link between the Academic Administrators and the Head of Academic Administration, this role ensures that </w:t>
      </w:r>
      <w:r w:rsidR="00431C9F">
        <w:rPr>
          <w:sz w:val="22"/>
          <w:szCs w:val="22"/>
        </w:rPr>
        <w:t>assessment operational</w:t>
      </w:r>
      <w:r w:rsidRPr="000372ED">
        <w:rPr>
          <w:sz w:val="22"/>
          <w:szCs w:val="22"/>
        </w:rPr>
        <w:t xml:space="preserve"> processes are consistently applied, deadlines are met, and service standards are upheld.</w:t>
      </w:r>
    </w:p>
    <w:p w14:paraId="69293427" w14:textId="2E5E04DD" w:rsidR="000372ED" w:rsidRPr="000372ED" w:rsidRDefault="000372ED" w:rsidP="004D0B44">
      <w:p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The role carries significant responsibility for coordinating day-to-day assessment</w:t>
      </w:r>
      <w:r w:rsidR="0005702D">
        <w:rPr>
          <w:sz w:val="22"/>
          <w:szCs w:val="22"/>
        </w:rPr>
        <w:t xml:space="preserve"> operations</w:t>
      </w:r>
      <w:r w:rsidRPr="000372ED">
        <w:rPr>
          <w:sz w:val="22"/>
          <w:szCs w:val="22"/>
        </w:rPr>
        <w:t xml:space="preserve"> activities, providing guidance to colleagues, and ensuring that operational challenges are identified and escalated appropriately. The post-holder will contribute to the continuous improvement of assessment</w:t>
      </w:r>
      <w:r w:rsidR="0005702D">
        <w:rPr>
          <w:sz w:val="22"/>
          <w:szCs w:val="22"/>
        </w:rPr>
        <w:t xml:space="preserve"> operational</w:t>
      </w:r>
      <w:r w:rsidRPr="000372ED">
        <w:rPr>
          <w:sz w:val="22"/>
          <w:szCs w:val="22"/>
        </w:rPr>
        <w:t xml:space="preserve"> processes, support the implementation of new initiatives, and help maintain compliance with internal academic regulations and external professional body requirements.</w:t>
      </w:r>
    </w:p>
    <w:p w14:paraId="6CC2A9A3" w14:textId="43555BE8" w:rsidR="000372ED" w:rsidRPr="000372ED" w:rsidRDefault="000372ED" w:rsidP="004D0B44">
      <w:p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This role is ideal for someone with strong administration experience who is ready to take on a greater responsibility in coordinating operations within a collaborative team environment, helping to shape and support the delivery of a high-quality student experience.</w:t>
      </w:r>
    </w:p>
    <w:p w14:paraId="495B888B" w14:textId="440E3F29" w:rsidR="000372ED" w:rsidRPr="000372ED" w:rsidRDefault="000372ED" w:rsidP="000372ED">
      <w:pPr>
        <w:rPr>
          <w:sz w:val="12"/>
          <w:szCs w:val="12"/>
          <w:u w:val="single"/>
        </w:rPr>
      </w:pPr>
    </w:p>
    <w:p w14:paraId="579228FE" w14:textId="77777777" w:rsidR="000372ED" w:rsidRPr="000372ED" w:rsidRDefault="000372ED" w:rsidP="004D0B44">
      <w:pPr>
        <w:spacing w:line="276" w:lineRule="auto"/>
        <w:rPr>
          <w:b/>
          <w:bCs/>
          <w:sz w:val="22"/>
          <w:szCs w:val="22"/>
          <w:u w:val="single"/>
        </w:rPr>
      </w:pPr>
      <w:r w:rsidRPr="000372ED">
        <w:rPr>
          <w:b/>
          <w:bCs/>
          <w:sz w:val="22"/>
          <w:szCs w:val="22"/>
          <w:u w:val="single"/>
        </w:rPr>
        <w:t>Key Responsibilities:</w:t>
      </w:r>
    </w:p>
    <w:p w14:paraId="1D3B72B7" w14:textId="77777777" w:rsidR="000372ED" w:rsidRPr="000372ED" w:rsidRDefault="000372ED" w:rsidP="004D0B44">
      <w:pPr>
        <w:spacing w:line="276" w:lineRule="auto"/>
        <w:rPr>
          <w:b/>
          <w:bCs/>
          <w:sz w:val="22"/>
          <w:szCs w:val="22"/>
        </w:rPr>
      </w:pPr>
      <w:r w:rsidRPr="000372ED">
        <w:rPr>
          <w:b/>
          <w:bCs/>
          <w:sz w:val="22"/>
          <w:szCs w:val="22"/>
        </w:rPr>
        <w:t>Operational Coordination</w:t>
      </w:r>
    </w:p>
    <w:p w14:paraId="0CAC932D" w14:textId="1BB5D65F" w:rsidR="000372ED" w:rsidRPr="000372ED" w:rsidRDefault="000372ED" w:rsidP="004D0B4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Act as a first point of contact for Academic Administrators on assessment-related queries and operational issues</w:t>
      </w:r>
    </w:p>
    <w:p w14:paraId="5396DDC5" w14:textId="77777777" w:rsidR="000372ED" w:rsidRPr="000372ED" w:rsidRDefault="000372ED" w:rsidP="004D0B4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Support the Head of Academic Administration in implementing assessment processes and ensuring adherence to internal and external regulations.</w:t>
      </w:r>
    </w:p>
    <w:p w14:paraId="5DC69FCA" w14:textId="77777777" w:rsidR="000372ED" w:rsidRPr="000372ED" w:rsidRDefault="000372ED" w:rsidP="004D0B4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lastRenderedPageBreak/>
        <w:t>Monitor and maintain the team’s activity planner, ensuring tasks are progressing and escalating issues as needed.</w:t>
      </w:r>
    </w:p>
    <w:p w14:paraId="27ECDE54" w14:textId="77777777" w:rsidR="000372ED" w:rsidRDefault="000372ED" w:rsidP="004D0B4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Provide regular updates to the Head of Academic Administration on operational progress and challenges.</w:t>
      </w:r>
    </w:p>
    <w:p w14:paraId="6FDF0870" w14:textId="77777777" w:rsidR="004D0B44" w:rsidRPr="000372ED" w:rsidRDefault="004D0B44" w:rsidP="004D0B44">
      <w:pPr>
        <w:spacing w:line="276" w:lineRule="auto"/>
        <w:rPr>
          <w:b/>
          <w:bCs/>
          <w:sz w:val="4"/>
          <w:szCs w:val="4"/>
        </w:rPr>
      </w:pPr>
    </w:p>
    <w:p w14:paraId="4519FD1B" w14:textId="0E08BBD1" w:rsidR="000372ED" w:rsidRPr="000372ED" w:rsidRDefault="000372ED" w:rsidP="004D0B44">
      <w:pPr>
        <w:spacing w:line="276" w:lineRule="auto"/>
        <w:rPr>
          <w:b/>
          <w:bCs/>
          <w:sz w:val="22"/>
          <w:szCs w:val="22"/>
        </w:rPr>
      </w:pPr>
      <w:r w:rsidRPr="000372ED">
        <w:rPr>
          <w:b/>
          <w:bCs/>
          <w:sz w:val="22"/>
          <w:szCs w:val="22"/>
        </w:rPr>
        <w:t>Administration</w:t>
      </w:r>
    </w:p>
    <w:p w14:paraId="110FBE51" w14:textId="77777777" w:rsidR="000372ED" w:rsidRPr="000372ED" w:rsidRDefault="000372ED" w:rsidP="004D0B44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Coordinate the collection and verification of student sit information for upcoming assessments.</w:t>
      </w:r>
    </w:p>
    <w:p w14:paraId="2404E42C" w14:textId="77777777" w:rsidR="000372ED" w:rsidRPr="000372ED" w:rsidRDefault="000372ED" w:rsidP="004D0B44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Liaise with the Marking Resourcing team to monitor marking allocations and flag issues.</w:t>
      </w:r>
    </w:p>
    <w:p w14:paraId="6AB22F0B" w14:textId="77777777" w:rsidR="000372ED" w:rsidRPr="000372ED" w:rsidRDefault="000372ED" w:rsidP="004D0B44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Support the smooth running of assessment sessions, addressing operational issues and escalating where necessary.</w:t>
      </w:r>
    </w:p>
    <w:p w14:paraId="50C3A8A3" w14:textId="77777777" w:rsidR="000372ED" w:rsidRPr="000372ED" w:rsidRDefault="000372ED" w:rsidP="004D0B44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Assist in the collation and dissemination of results to relevant stakeholders.</w:t>
      </w:r>
    </w:p>
    <w:p w14:paraId="7D2967C7" w14:textId="77777777" w:rsidR="000372ED" w:rsidRDefault="000372ED" w:rsidP="004D0B44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Coordinate assessment communications to ensure timely and accurate information sharing.</w:t>
      </w:r>
    </w:p>
    <w:p w14:paraId="4741F8D1" w14:textId="77777777" w:rsidR="004D0B44" w:rsidRPr="000372ED" w:rsidRDefault="004D0B44" w:rsidP="004D0B44">
      <w:pPr>
        <w:spacing w:line="276" w:lineRule="auto"/>
        <w:ind w:left="720"/>
        <w:rPr>
          <w:sz w:val="22"/>
          <w:szCs w:val="22"/>
        </w:rPr>
      </w:pPr>
    </w:p>
    <w:p w14:paraId="387F3315" w14:textId="77777777" w:rsidR="000372ED" w:rsidRPr="000372ED" w:rsidRDefault="000372ED" w:rsidP="004D0B44">
      <w:pPr>
        <w:spacing w:line="276" w:lineRule="auto"/>
        <w:rPr>
          <w:b/>
          <w:bCs/>
          <w:sz w:val="22"/>
          <w:szCs w:val="22"/>
        </w:rPr>
      </w:pPr>
      <w:r w:rsidRPr="000372ED">
        <w:rPr>
          <w:b/>
          <w:bCs/>
          <w:sz w:val="22"/>
          <w:szCs w:val="22"/>
        </w:rPr>
        <w:t>Systems and Data</w:t>
      </w:r>
    </w:p>
    <w:p w14:paraId="02D774CA" w14:textId="77777777" w:rsidR="000372ED" w:rsidRPr="000372ED" w:rsidRDefault="000372ED" w:rsidP="004D0B44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Ensure accurate use of Turnitin for coursework submissions, including setup and troubleshooting.</w:t>
      </w:r>
    </w:p>
    <w:p w14:paraId="1EA819CA" w14:textId="77777777" w:rsidR="000372ED" w:rsidRPr="000372ED" w:rsidRDefault="000372ED" w:rsidP="004D0B44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Support the formatting and tracking of results, liaising with relevant teams.</w:t>
      </w:r>
    </w:p>
    <w:p w14:paraId="31F21AE6" w14:textId="77777777" w:rsidR="000372ED" w:rsidRPr="000372ED" w:rsidRDefault="000372ED" w:rsidP="004D0B44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Maintain accurate records of assessments and ensure data integrity across systems.</w:t>
      </w:r>
    </w:p>
    <w:p w14:paraId="2FFEC318" w14:textId="77777777" w:rsidR="000372ED" w:rsidRDefault="000372ED" w:rsidP="004D0B44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Assist in preparing materials for internal and external exam boards.</w:t>
      </w:r>
    </w:p>
    <w:p w14:paraId="35EED9B9" w14:textId="77777777" w:rsidR="004D0B44" w:rsidRPr="000372ED" w:rsidRDefault="004D0B44" w:rsidP="004D0B44">
      <w:pPr>
        <w:spacing w:line="276" w:lineRule="auto"/>
        <w:ind w:left="720"/>
        <w:rPr>
          <w:sz w:val="22"/>
          <w:szCs w:val="22"/>
        </w:rPr>
      </w:pPr>
    </w:p>
    <w:p w14:paraId="5B8F4BE1" w14:textId="77777777" w:rsidR="000372ED" w:rsidRPr="000372ED" w:rsidRDefault="000372ED" w:rsidP="004D0B44">
      <w:pPr>
        <w:spacing w:line="276" w:lineRule="auto"/>
        <w:rPr>
          <w:b/>
          <w:bCs/>
          <w:sz w:val="22"/>
          <w:szCs w:val="22"/>
        </w:rPr>
      </w:pPr>
      <w:r w:rsidRPr="000372ED">
        <w:rPr>
          <w:b/>
          <w:bCs/>
          <w:sz w:val="22"/>
          <w:szCs w:val="22"/>
        </w:rPr>
        <w:t>Stakeholder Support</w:t>
      </w:r>
    </w:p>
    <w:p w14:paraId="235EE09D" w14:textId="77777777" w:rsidR="000372ED" w:rsidRPr="000372ED" w:rsidRDefault="000372ED" w:rsidP="004D0B44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Act as a liaison point for internal teams and external partners (e.g., ACCA) regarding assessment logistics and data.</w:t>
      </w:r>
    </w:p>
    <w:p w14:paraId="09DBB3C4" w14:textId="77777777" w:rsidR="000372ED" w:rsidRDefault="000372ED" w:rsidP="004D0B44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Respond to assessment-related queries from students, staff, and external bodies in a professional and timely manner.</w:t>
      </w:r>
    </w:p>
    <w:p w14:paraId="13477273" w14:textId="77777777" w:rsidR="004D0B44" w:rsidRPr="000372ED" w:rsidRDefault="004D0B44" w:rsidP="004D0B44">
      <w:pPr>
        <w:spacing w:line="276" w:lineRule="auto"/>
        <w:ind w:left="720"/>
        <w:rPr>
          <w:sz w:val="22"/>
          <w:szCs w:val="22"/>
        </w:rPr>
      </w:pPr>
    </w:p>
    <w:p w14:paraId="335AB970" w14:textId="77777777" w:rsidR="004D0B44" w:rsidRDefault="004D0B44" w:rsidP="004D0B44">
      <w:pPr>
        <w:spacing w:line="276" w:lineRule="auto"/>
        <w:rPr>
          <w:b/>
          <w:bCs/>
          <w:sz w:val="22"/>
          <w:szCs w:val="22"/>
          <w:u w:val="single"/>
        </w:rPr>
      </w:pPr>
    </w:p>
    <w:p w14:paraId="375B0119" w14:textId="77777777" w:rsidR="004D0B44" w:rsidRDefault="004D0B44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14:paraId="35C1F9E2" w14:textId="7E485111" w:rsidR="000372ED" w:rsidRPr="000372ED" w:rsidRDefault="000372ED" w:rsidP="004D0B44">
      <w:pPr>
        <w:spacing w:line="276" w:lineRule="auto"/>
        <w:rPr>
          <w:b/>
          <w:bCs/>
          <w:sz w:val="22"/>
          <w:szCs w:val="22"/>
          <w:u w:val="single"/>
        </w:rPr>
      </w:pPr>
      <w:r w:rsidRPr="000372ED">
        <w:rPr>
          <w:b/>
          <w:bCs/>
          <w:sz w:val="22"/>
          <w:szCs w:val="22"/>
          <w:u w:val="single"/>
        </w:rPr>
        <w:lastRenderedPageBreak/>
        <w:t>Person Specification:</w:t>
      </w:r>
    </w:p>
    <w:p w14:paraId="6D9C2C7D" w14:textId="77777777" w:rsidR="000372ED" w:rsidRPr="000372ED" w:rsidRDefault="000372ED" w:rsidP="004D0B44">
      <w:pPr>
        <w:spacing w:line="276" w:lineRule="auto"/>
        <w:rPr>
          <w:b/>
          <w:bCs/>
          <w:sz w:val="22"/>
          <w:szCs w:val="22"/>
        </w:rPr>
      </w:pPr>
      <w:r w:rsidRPr="000372ED">
        <w:rPr>
          <w:b/>
          <w:bCs/>
          <w:sz w:val="22"/>
          <w:szCs w:val="22"/>
        </w:rPr>
        <w:t>Essential:</w:t>
      </w:r>
    </w:p>
    <w:p w14:paraId="1B63AC00" w14:textId="77777777" w:rsidR="000372ED" w:rsidRPr="000372ED" w:rsidRDefault="000372ED" w:rsidP="004D0B44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Strong experience in assessment administration or academic operations.</w:t>
      </w:r>
    </w:p>
    <w:p w14:paraId="59CA47C0" w14:textId="77777777" w:rsidR="000372ED" w:rsidRPr="000372ED" w:rsidRDefault="000372ED" w:rsidP="004D0B44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Excellent organisational and administrative skills.</w:t>
      </w:r>
    </w:p>
    <w:p w14:paraId="402F8317" w14:textId="77777777" w:rsidR="000372ED" w:rsidRPr="000372ED" w:rsidRDefault="000372ED" w:rsidP="004D0B44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Ability to coordinate tasks and support a team without direct line management.</w:t>
      </w:r>
    </w:p>
    <w:p w14:paraId="79C4EA3C" w14:textId="77777777" w:rsidR="000372ED" w:rsidRPr="000372ED" w:rsidRDefault="000372ED" w:rsidP="004D0B44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Strong communication and interpersonal skills.</w:t>
      </w:r>
    </w:p>
    <w:p w14:paraId="125AFAAF" w14:textId="77777777" w:rsidR="000372ED" w:rsidRPr="000372ED" w:rsidRDefault="000372ED" w:rsidP="004D0B44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High attention to detail and accuracy.</w:t>
      </w:r>
    </w:p>
    <w:p w14:paraId="474FBADB" w14:textId="77777777" w:rsidR="000372ED" w:rsidRPr="000372ED" w:rsidRDefault="000372ED" w:rsidP="004D0B44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Proficiency in IT systems (e.g., Excel, databases, Turnitin, student records systems).</w:t>
      </w:r>
    </w:p>
    <w:p w14:paraId="58C02EA3" w14:textId="77777777" w:rsidR="000372ED" w:rsidRDefault="000372ED" w:rsidP="004D0B44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Ability to work under pressure and manage multiple priorities.</w:t>
      </w:r>
    </w:p>
    <w:p w14:paraId="04F16F63" w14:textId="77777777" w:rsidR="00AB3362" w:rsidRPr="000372ED" w:rsidRDefault="00AB3362" w:rsidP="00AB3362">
      <w:pPr>
        <w:spacing w:line="276" w:lineRule="auto"/>
        <w:ind w:left="720"/>
        <w:rPr>
          <w:sz w:val="22"/>
          <w:szCs w:val="22"/>
        </w:rPr>
      </w:pPr>
    </w:p>
    <w:p w14:paraId="5FC9FD34" w14:textId="77777777" w:rsidR="000372ED" w:rsidRPr="000372ED" w:rsidRDefault="000372ED" w:rsidP="004D0B44">
      <w:pPr>
        <w:spacing w:line="276" w:lineRule="auto"/>
        <w:rPr>
          <w:b/>
          <w:bCs/>
          <w:sz w:val="22"/>
          <w:szCs w:val="22"/>
        </w:rPr>
      </w:pPr>
      <w:r w:rsidRPr="000372ED">
        <w:rPr>
          <w:b/>
          <w:bCs/>
          <w:sz w:val="22"/>
          <w:szCs w:val="22"/>
        </w:rPr>
        <w:t>Desirable:</w:t>
      </w:r>
    </w:p>
    <w:p w14:paraId="6303937F" w14:textId="77777777" w:rsidR="000372ED" w:rsidRPr="000372ED" w:rsidRDefault="000372ED" w:rsidP="004D0B44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Experience working in a higher education environment.</w:t>
      </w:r>
    </w:p>
    <w:p w14:paraId="1B3E66A6" w14:textId="77777777" w:rsidR="000372ED" w:rsidRPr="000372ED" w:rsidRDefault="000372ED" w:rsidP="004D0B44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Familiarity with professional body requirements (e.g., ACCA).</w:t>
      </w:r>
    </w:p>
    <w:p w14:paraId="43F4BD47" w14:textId="77777777" w:rsidR="000372ED" w:rsidRPr="000372ED" w:rsidRDefault="000372ED" w:rsidP="004D0B44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0372ED">
        <w:rPr>
          <w:sz w:val="22"/>
          <w:szCs w:val="22"/>
        </w:rPr>
        <w:t>Experience supporting or mentoring colleagues.</w:t>
      </w:r>
    </w:p>
    <w:p w14:paraId="0E697D81" w14:textId="77777777" w:rsidR="000372ED" w:rsidRPr="000372ED" w:rsidRDefault="000372ED" w:rsidP="004D0B44">
      <w:pPr>
        <w:spacing w:line="276" w:lineRule="auto"/>
        <w:rPr>
          <w:sz w:val="22"/>
          <w:szCs w:val="22"/>
        </w:rPr>
      </w:pPr>
    </w:p>
    <w:sectPr w:rsidR="000372ED" w:rsidRPr="000372E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CDF39" w14:textId="77777777" w:rsidR="000372ED" w:rsidRDefault="000372ED" w:rsidP="000372ED">
      <w:pPr>
        <w:spacing w:after="0" w:line="240" w:lineRule="auto"/>
      </w:pPr>
      <w:r>
        <w:separator/>
      </w:r>
    </w:p>
  </w:endnote>
  <w:endnote w:type="continuationSeparator" w:id="0">
    <w:p w14:paraId="66707DB8" w14:textId="77777777" w:rsidR="000372ED" w:rsidRDefault="000372ED" w:rsidP="0003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3A383" w14:textId="77777777" w:rsidR="000372ED" w:rsidRDefault="000372ED" w:rsidP="000372ED">
      <w:pPr>
        <w:spacing w:after="0" w:line="240" w:lineRule="auto"/>
      </w:pPr>
      <w:r>
        <w:separator/>
      </w:r>
    </w:p>
  </w:footnote>
  <w:footnote w:type="continuationSeparator" w:id="0">
    <w:p w14:paraId="3D511D39" w14:textId="77777777" w:rsidR="000372ED" w:rsidRDefault="000372ED" w:rsidP="0003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B711F" w14:textId="4FEC2D11" w:rsidR="000372ED" w:rsidRDefault="000372E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89BC05" wp14:editId="38DFFF7D">
          <wp:simplePos x="0" y="0"/>
          <wp:positionH relativeFrom="column">
            <wp:posOffset>5475424</wp:posOffset>
          </wp:positionH>
          <wp:positionV relativeFrom="paragraph">
            <wp:posOffset>20683</wp:posOffset>
          </wp:positionV>
          <wp:extent cx="533400" cy="647700"/>
          <wp:effectExtent l="0" t="0" r="0" b="0"/>
          <wp:wrapTight wrapText="bothSides">
            <wp:wrapPolygon edited="0">
              <wp:start x="0" y="0"/>
              <wp:lineTo x="0" y="20965"/>
              <wp:lineTo x="20829" y="20965"/>
              <wp:lineTo x="20829" y="0"/>
              <wp:lineTo x="0" y="0"/>
            </wp:wrapPolygon>
          </wp:wrapTight>
          <wp:docPr id="1473476491" name="Picture 1473476491" descr="Picture 4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973C1"/>
    <w:multiLevelType w:val="multilevel"/>
    <w:tmpl w:val="EFC2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895D2C"/>
    <w:multiLevelType w:val="multilevel"/>
    <w:tmpl w:val="52F6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0F05DC"/>
    <w:multiLevelType w:val="multilevel"/>
    <w:tmpl w:val="0968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EE3E3C"/>
    <w:multiLevelType w:val="multilevel"/>
    <w:tmpl w:val="9E48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0F13DD"/>
    <w:multiLevelType w:val="multilevel"/>
    <w:tmpl w:val="6296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0D308B"/>
    <w:multiLevelType w:val="multilevel"/>
    <w:tmpl w:val="197A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6503425">
    <w:abstractNumId w:val="0"/>
  </w:num>
  <w:num w:numId="2" w16cid:durableId="91166159">
    <w:abstractNumId w:val="5"/>
  </w:num>
  <w:num w:numId="3" w16cid:durableId="215553266">
    <w:abstractNumId w:val="4"/>
  </w:num>
  <w:num w:numId="4" w16cid:durableId="822241348">
    <w:abstractNumId w:val="1"/>
  </w:num>
  <w:num w:numId="5" w16cid:durableId="716005730">
    <w:abstractNumId w:val="3"/>
  </w:num>
  <w:num w:numId="6" w16cid:durableId="1123957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ED"/>
    <w:rsid w:val="000372ED"/>
    <w:rsid w:val="0005702D"/>
    <w:rsid w:val="00364CCB"/>
    <w:rsid w:val="00431C9F"/>
    <w:rsid w:val="004D0B44"/>
    <w:rsid w:val="00510D18"/>
    <w:rsid w:val="005B4770"/>
    <w:rsid w:val="0066322B"/>
    <w:rsid w:val="00683F0D"/>
    <w:rsid w:val="007F59A3"/>
    <w:rsid w:val="009949B2"/>
    <w:rsid w:val="00AB3362"/>
    <w:rsid w:val="00BA7DFF"/>
    <w:rsid w:val="00C568CD"/>
    <w:rsid w:val="00DC6BD8"/>
    <w:rsid w:val="00E8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48AB"/>
  <w15:chartTrackingRefBased/>
  <w15:docId w15:val="{78B651D5-2CA8-4D3A-B123-E37F1F08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ED"/>
  </w:style>
  <w:style w:type="paragraph" w:styleId="Heading1">
    <w:name w:val="heading 1"/>
    <w:basedOn w:val="Normal"/>
    <w:next w:val="Normal"/>
    <w:link w:val="Heading1Char"/>
    <w:uiPriority w:val="9"/>
    <w:qFormat/>
    <w:rsid w:val="00037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2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7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2ED"/>
  </w:style>
  <w:style w:type="paragraph" w:styleId="Footer">
    <w:name w:val="footer"/>
    <w:basedOn w:val="Normal"/>
    <w:link w:val="FooterChar"/>
    <w:uiPriority w:val="99"/>
    <w:unhideWhenUsed/>
    <w:rsid w:val="00037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2ED"/>
  </w:style>
  <w:style w:type="paragraph" w:customStyle="1" w:styleId="BodyText1">
    <w:name w:val="Body Text1"/>
    <w:basedOn w:val="Normal"/>
    <w:uiPriority w:val="1"/>
    <w:qFormat/>
    <w:rsid w:val="000372ED"/>
    <w:pPr>
      <w:spacing w:after="0" w:line="280" w:lineRule="exact"/>
    </w:pPr>
    <w:rPr>
      <w:rFonts w:eastAsiaTheme="minorEastAsia"/>
      <w:kern w:val="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 Czerovszki</dc:creator>
  <cp:keywords/>
  <dc:description/>
  <cp:lastModifiedBy>Samantha Lavelle</cp:lastModifiedBy>
  <cp:revision>12</cp:revision>
  <dcterms:created xsi:type="dcterms:W3CDTF">2025-06-10T15:10:00Z</dcterms:created>
  <dcterms:modified xsi:type="dcterms:W3CDTF">2025-06-11T14:28:00Z</dcterms:modified>
</cp:coreProperties>
</file>