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5F1D756B"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r w:rsidR="003D63D3">
        <w:rPr>
          <w:rFonts w:ascii="Arial" w:hAnsi="Arial" w:cs="Arial"/>
          <w:sz w:val="21"/>
          <w:szCs w:val="21"/>
        </w:rPr>
        <w:t xml:space="preserve">  </w:t>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3F90EE53" w:rsidR="0087512F" w:rsidRPr="00F7501D" w:rsidRDefault="0087512F" w:rsidP="0087512F">
      <w:pPr>
        <w:pStyle w:val="BodyText1"/>
        <w:rPr>
          <w:rFonts w:ascii="Arial" w:hAnsi="Arial" w:cs="Arial"/>
          <w:sz w:val="21"/>
          <w:szCs w:val="21"/>
        </w:rPr>
      </w:pPr>
      <w:r w:rsidRPr="002774EA">
        <w:rPr>
          <w:rFonts w:ascii="Arial" w:hAnsi="Arial" w:cs="Arial"/>
          <w:b/>
          <w:bCs/>
          <w:sz w:val="21"/>
          <w:szCs w:val="21"/>
        </w:rPr>
        <w:t>Job Title</w:t>
      </w:r>
      <w:r>
        <w:rPr>
          <w:rFonts w:ascii="Arial" w:hAnsi="Arial" w:cs="Arial"/>
          <w:b/>
          <w:bCs/>
          <w:sz w:val="21"/>
          <w:szCs w:val="21"/>
        </w:rPr>
        <w:tab/>
      </w:r>
      <w:r>
        <w:rPr>
          <w:rFonts w:ascii="Arial" w:hAnsi="Arial" w:cs="Arial"/>
          <w:b/>
          <w:bCs/>
          <w:sz w:val="21"/>
          <w:szCs w:val="21"/>
        </w:rPr>
        <w:tab/>
      </w:r>
      <w:r w:rsidR="00F0090F">
        <w:rPr>
          <w:rFonts w:ascii="Arial" w:hAnsi="Arial" w:cs="Arial"/>
          <w:sz w:val="21"/>
          <w:szCs w:val="21"/>
        </w:rPr>
        <w:t>Platform Strategist</w:t>
      </w:r>
    </w:p>
    <w:p w14:paraId="56421873" w14:textId="77777777" w:rsidR="0087512F" w:rsidRDefault="0087512F" w:rsidP="0087512F">
      <w:pPr>
        <w:pStyle w:val="BodyText1"/>
        <w:rPr>
          <w:rFonts w:ascii="Arial" w:hAnsi="Arial" w:cs="Arial"/>
          <w:b/>
          <w:bCs/>
          <w:sz w:val="21"/>
          <w:szCs w:val="21"/>
        </w:rPr>
      </w:pPr>
    </w:p>
    <w:p w14:paraId="5D1A120C" w14:textId="22F95955" w:rsidR="0087512F" w:rsidRPr="007662ED"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r w:rsidR="00591C49" w:rsidRPr="007662ED">
        <w:rPr>
          <w:rFonts w:ascii="Arial" w:hAnsi="Arial" w:cs="Arial"/>
          <w:sz w:val="21"/>
          <w:szCs w:val="21"/>
        </w:rPr>
        <w:t>Strategy and Transformation</w:t>
      </w:r>
    </w:p>
    <w:p w14:paraId="4C471AAE" w14:textId="77777777" w:rsidR="00591C49" w:rsidRPr="002774EA" w:rsidRDefault="00591C49" w:rsidP="0087512F">
      <w:pPr>
        <w:pStyle w:val="BodyText1"/>
        <w:rPr>
          <w:rFonts w:ascii="Arial" w:hAnsi="Arial" w:cs="Arial"/>
          <w:sz w:val="21"/>
          <w:szCs w:val="21"/>
        </w:rPr>
      </w:pPr>
    </w:p>
    <w:p w14:paraId="4C333FC8" w14:textId="229312AD"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Location</w:t>
      </w:r>
      <w:r>
        <w:rPr>
          <w:rFonts w:ascii="Arial" w:hAnsi="Arial" w:cs="Arial"/>
          <w:b/>
          <w:bCs/>
          <w:sz w:val="21"/>
          <w:szCs w:val="21"/>
        </w:rPr>
        <w:tab/>
      </w:r>
      <w:r>
        <w:rPr>
          <w:rFonts w:ascii="Arial" w:hAnsi="Arial" w:cs="Arial"/>
          <w:b/>
          <w:bCs/>
          <w:sz w:val="21"/>
          <w:szCs w:val="21"/>
        </w:rPr>
        <w:tab/>
      </w:r>
      <w:r w:rsidR="00591C49" w:rsidRPr="007662ED">
        <w:rPr>
          <w:rFonts w:ascii="Arial" w:hAnsi="Arial" w:cs="Arial"/>
          <w:sz w:val="21"/>
          <w:szCs w:val="21"/>
        </w:rPr>
        <w:t>London</w:t>
      </w:r>
    </w:p>
    <w:p w14:paraId="6522CB4C" w14:textId="77777777" w:rsidR="0087512F" w:rsidRDefault="0087512F" w:rsidP="0087512F">
      <w:pPr>
        <w:pStyle w:val="BodyText1"/>
        <w:rPr>
          <w:rFonts w:ascii="Arial" w:hAnsi="Arial" w:cs="Arial"/>
          <w:sz w:val="21"/>
          <w:szCs w:val="21"/>
        </w:rPr>
      </w:pPr>
    </w:p>
    <w:p w14:paraId="1CDF2EC6" w14:textId="77777777" w:rsidR="0087512F" w:rsidRDefault="0087512F" w:rsidP="0087512F">
      <w:pPr>
        <w:pStyle w:val="BodyText1"/>
        <w:rPr>
          <w:rFonts w:ascii="Arial" w:hAnsi="Arial" w:cs="Arial"/>
          <w:sz w:val="21"/>
          <w:szCs w:val="21"/>
        </w:rPr>
      </w:pPr>
    </w:p>
    <w:p w14:paraId="39122A17" w14:textId="11A23A6E" w:rsidR="0087512F" w:rsidRPr="00C37249" w:rsidRDefault="0087512F" w:rsidP="0087512F">
      <w:pPr>
        <w:pStyle w:val="BodyText1"/>
        <w:rPr>
          <w:rFonts w:ascii="Arial" w:hAnsi="Arial" w:cs="Arial"/>
          <w:color w:val="FF0000"/>
          <w:sz w:val="21"/>
          <w:szCs w:val="21"/>
        </w:rPr>
      </w:pPr>
      <w:r>
        <w:rPr>
          <w:rFonts w:ascii="Arial" w:hAnsi="Arial" w:cs="Arial"/>
          <w:b/>
          <w:bCs/>
          <w:sz w:val="21"/>
          <w:szCs w:val="21"/>
        </w:rPr>
        <w:t xml:space="preserve">Travel requirements </w:t>
      </w:r>
      <w:r w:rsidR="007662ED">
        <w:rPr>
          <w:rFonts w:ascii="Arial" w:hAnsi="Arial" w:cs="Arial"/>
          <w:b/>
          <w:bCs/>
          <w:sz w:val="21"/>
          <w:szCs w:val="21"/>
        </w:rPr>
        <w:tab/>
      </w:r>
      <w:r w:rsidR="00591C49" w:rsidRPr="007662ED">
        <w:rPr>
          <w:rFonts w:ascii="Arial" w:hAnsi="Arial" w:cs="Arial"/>
          <w:sz w:val="21"/>
          <w:szCs w:val="21"/>
        </w:rPr>
        <w:t>Ad hoc travel as re</w:t>
      </w:r>
      <w:r w:rsidR="007662ED" w:rsidRPr="007662ED">
        <w:rPr>
          <w:rFonts w:ascii="Arial" w:hAnsi="Arial" w:cs="Arial"/>
          <w:sz w:val="21"/>
          <w:szCs w:val="21"/>
        </w:rPr>
        <w:t>quired</w:t>
      </w:r>
    </w:p>
    <w:p w14:paraId="08E57BC4" w14:textId="77777777" w:rsidR="0087512F" w:rsidRDefault="0087512F" w:rsidP="0087512F">
      <w:pPr>
        <w:pStyle w:val="BodyText1"/>
        <w:rPr>
          <w:rFonts w:ascii="Arial" w:hAnsi="Arial" w:cs="Arial"/>
          <w:sz w:val="21"/>
          <w:szCs w:val="21"/>
        </w:rPr>
      </w:pPr>
    </w:p>
    <w:p w14:paraId="66C9C5A6" w14:textId="7E96F283"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ED294B">
            <w:rPr>
              <w:rFonts w:ascii="Arial" w:hAnsi="Arial" w:cs="Arial"/>
              <w:b/>
              <w:bCs/>
              <w:sz w:val="21"/>
              <w:szCs w:val="21"/>
            </w:rPr>
            <w:t>Full time and permanent</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0AF39959"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4C3C03">
        <w:rPr>
          <w:rFonts w:ascii="Arial" w:hAnsi="Arial" w:cs="Arial"/>
          <w:sz w:val="21"/>
          <w:szCs w:val="21"/>
        </w:rPr>
        <w:t>37.5 hours</w:t>
      </w:r>
    </w:p>
    <w:p w14:paraId="70A48EBE" w14:textId="77777777" w:rsidR="0087512F" w:rsidRPr="002774EA" w:rsidRDefault="0087512F" w:rsidP="0087512F">
      <w:pPr>
        <w:pStyle w:val="BodyText1"/>
        <w:rPr>
          <w:rFonts w:ascii="Arial" w:hAnsi="Arial" w:cs="Arial"/>
          <w:sz w:val="21"/>
          <w:szCs w:val="21"/>
        </w:rPr>
      </w:pPr>
    </w:p>
    <w:p w14:paraId="7405064E" w14:textId="0F5521AF" w:rsidR="0087512F" w:rsidRDefault="0087512F" w:rsidP="5D945479">
      <w:pPr>
        <w:pStyle w:val="BodyText1"/>
      </w:pPr>
      <w:r w:rsidRPr="5D945479">
        <w:rPr>
          <w:rFonts w:ascii="Arial" w:hAnsi="Arial" w:cs="Arial"/>
          <w:b/>
          <w:bCs/>
          <w:sz w:val="21"/>
          <w:szCs w:val="21"/>
        </w:rPr>
        <w:t>Reporting lines</w:t>
      </w:r>
      <w:r>
        <w:tab/>
      </w:r>
      <w:r w:rsidR="61A82E63" w:rsidRPr="5D945479">
        <w:rPr>
          <w:rFonts w:ascii="Arial" w:eastAsia="Arial" w:hAnsi="Arial" w:cs="Arial"/>
          <w:color w:val="000000" w:themeColor="text1"/>
          <w:sz w:val="21"/>
          <w:szCs w:val="21"/>
        </w:rPr>
        <w:t>Corporate Strategy Director</w:t>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381345EE" w14:textId="3FBA2D42" w:rsidR="00474BC2" w:rsidRDefault="00474BC2" w:rsidP="00474BC2">
      <w:pPr>
        <w:pStyle w:val="BodyText1"/>
        <w:rPr>
          <w:rFonts w:ascii="Arial" w:hAnsi="Arial" w:cs="Arial"/>
          <w:sz w:val="21"/>
          <w:szCs w:val="21"/>
        </w:rPr>
      </w:pPr>
      <w:r w:rsidRPr="5D945479">
        <w:rPr>
          <w:rFonts w:ascii="Arial" w:hAnsi="Arial" w:cs="Arial"/>
          <w:sz w:val="21"/>
          <w:szCs w:val="21"/>
        </w:rPr>
        <w:t>The Platform Strategist is a senior individual contributor role within the Strategy &amp; Transformation function, responsible for shaping and scaling shared group-level platforms to create sustainable competitive advantage across business units. This role sits at the intersection of technology, strategy, product,</w:t>
      </w:r>
      <w:r w:rsidR="00EC6045">
        <w:rPr>
          <w:rFonts w:ascii="Arial" w:hAnsi="Arial" w:cs="Arial"/>
          <w:sz w:val="21"/>
          <w:szCs w:val="21"/>
        </w:rPr>
        <w:t xml:space="preserve"> and data,</w:t>
      </w:r>
      <w:r w:rsidRPr="5D945479">
        <w:rPr>
          <w:rFonts w:ascii="Arial" w:hAnsi="Arial" w:cs="Arial"/>
          <w:sz w:val="21"/>
          <w:szCs w:val="21"/>
        </w:rPr>
        <w:t xml:space="preserve"> acting as a unifying strategic voice across Product, Technology,</w:t>
      </w:r>
      <w:r w:rsidR="55E11554" w:rsidRPr="5D945479">
        <w:rPr>
          <w:rFonts w:ascii="Arial" w:hAnsi="Arial" w:cs="Arial"/>
          <w:sz w:val="21"/>
          <w:szCs w:val="21"/>
        </w:rPr>
        <w:t xml:space="preserve"> </w:t>
      </w:r>
      <w:r w:rsidRPr="5D945479">
        <w:rPr>
          <w:rFonts w:ascii="Arial" w:hAnsi="Arial" w:cs="Arial"/>
          <w:sz w:val="21"/>
          <w:szCs w:val="21"/>
        </w:rPr>
        <w:t>Data, and the Business Units.</w:t>
      </w:r>
    </w:p>
    <w:p w14:paraId="141FD804" w14:textId="77777777" w:rsidR="00474BC2" w:rsidRPr="00474BC2" w:rsidRDefault="00474BC2" w:rsidP="00474BC2">
      <w:pPr>
        <w:pStyle w:val="BodyText1"/>
        <w:rPr>
          <w:rFonts w:ascii="Arial" w:hAnsi="Arial" w:cs="Arial"/>
          <w:sz w:val="21"/>
          <w:szCs w:val="21"/>
        </w:rPr>
      </w:pPr>
    </w:p>
    <w:p w14:paraId="566E9945" w14:textId="77777777" w:rsidR="00474BC2" w:rsidRDefault="00474BC2" w:rsidP="00474BC2">
      <w:pPr>
        <w:pStyle w:val="BodyText1"/>
        <w:rPr>
          <w:rFonts w:ascii="Arial" w:hAnsi="Arial" w:cs="Arial"/>
          <w:sz w:val="21"/>
          <w:szCs w:val="21"/>
        </w:rPr>
      </w:pPr>
      <w:r w:rsidRPr="00474BC2">
        <w:rPr>
          <w:rFonts w:ascii="Arial" w:hAnsi="Arial" w:cs="Arial"/>
          <w:sz w:val="21"/>
          <w:szCs w:val="21"/>
        </w:rPr>
        <w:t>The Platform Strategist is not responsible for building or delivering platforms directly. Instead, they act as the strategic representative throughout platform conception, investment decision-making, and execution, ensuring alignment between corporate strategy, group ambition, and practical delivery considerations such as speed, scalability, and value creation.</w:t>
      </w:r>
    </w:p>
    <w:p w14:paraId="5F839B35" w14:textId="77777777" w:rsidR="004A65B1" w:rsidRDefault="004A65B1" w:rsidP="00474BC2">
      <w:pPr>
        <w:pStyle w:val="BodyText1"/>
        <w:rPr>
          <w:rFonts w:ascii="Arial" w:hAnsi="Arial" w:cs="Arial"/>
          <w:sz w:val="21"/>
          <w:szCs w:val="21"/>
        </w:rPr>
      </w:pPr>
    </w:p>
    <w:p w14:paraId="24B899D8" w14:textId="038E1C6F" w:rsidR="004A65B1" w:rsidRPr="00474BC2" w:rsidRDefault="004A65B1" w:rsidP="00474BC2">
      <w:pPr>
        <w:pStyle w:val="BodyText1"/>
        <w:rPr>
          <w:rFonts w:ascii="Arial" w:hAnsi="Arial" w:cs="Arial"/>
          <w:sz w:val="21"/>
          <w:szCs w:val="21"/>
        </w:rPr>
      </w:pPr>
      <w:r w:rsidRPr="004A65B1">
        <w:rPr>
          <w:rFonts w:ascii="Arial" w:hAnsi="Arial" w:cs="Arial"/>
          <w:sz w:val="21"/>
          <w:szCs w:val="21"/>
        </w:rPr>
        <w:t>They must also bring a strong understanding of data analytics, AI-driven platform capabilities, and emerging agentic and LLM-based technologies, ensuring these are embedded into strategic platform design and leveraged to drive differentiation, automation, and enhanced learning experiences.</w:t>
      </w:r>
    </w:p>
    <w:p w14:paraId="0A156570" w14:textId="77777777" w:rsidR="007B46FA" w:rsidRDefault="007B46FA" w:rsidP="0087512F">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Default="0087512F" w:rsidP="0087512F">
      <w:pPr>
        <w:pStyle w:val="BodyText1"/>
        <w:rPr>
          <w:rFonts w:ascii="Arial" w:hAnsi="Arial" w:cs="Arial"/>
          <w:sz w:val="21"/>
          <w:szCs w:val="21"/>
        </w:rPr>
      </w:pPr>
    </w:p>
    <w:p w14:paraId="3E7BE115" w14:textId="77777777" w:rsidR="00C20AD9" w:rsidRPr="00C20AD9" w:rsidRDefault="00C20AD9" w:rsidP="00C20AD9">
      <w:pPr>
        <w:pStyle w:val="BodyText1"/>
        <w:rPr>
          <w:rFonts w:ascii="Arial" w:hAnsi="Arial" w:cs="Arial"/>
          <w:b/>
          <w:bCs/>
          <w:sz w:val="21"/>
          <w:szCs w:val="21"/>
        </w:rPr>
      </w:pPr>
      <w:r w:rsidRPr="00C20AD9">
        <w:rPr>
          <w:rFonts w:ascii="Arial" w:hAnsi="Arial" w:cs="Arial"/>
          <w:b/>
          <w:bCs/>
          <w:sz w:val="21"/>
          <w:szCs w:val="21"/>
        </w:rPr>
        <w:t>Group-Level Platform Strategy</w:t>
      </w:r>
    </w:p>
    <w:p w14:paraId="3176A671" w14:textId="77777777" w:rsidR="00C20AD9" w:rsidRPr="00C20AD9" w:rsidRDefault="00C20AD9" w:rsidP="00C20AD9">
      <w:pPr>
        <w:pStyle w:val="BodyText1"/>
        <w:numPr>
          <w:ilvl w:val="0"/>
          <w:numId w:val="25"/>
        </w:numPr>
        <w:rPr>
          <w:rFonts w:ascii="Arial" w:hAnsi="Arial" w:cs="Arial"/>
          <w:sz w:val="21"/>
          <w:szCs w:val="21"/>
        </w:rPr>
      </w:pPr>
      <w:r w:rsidRPr="00C20AD9">
        <w:rPr>
          <w:rFonts w:ascii="Arial" w:hAnsi="Arial" w:cs="Arial"/>
          <w:sz w:val="21"/>
          <w:szCs w:val="21"/>
        </w:rPr>
        <w:t>Design and maintain a group-level platform strategy that enables shared capabilities and creates competitive advantage across business units.</w:t>
      </w:r>
    </w:p>
    <w:p w14:paraId="2FDBFF4A" w14:textId="77777777" w:rsidR="00C20AD9" w:rsidRPr="00C20AD9" w:rsidRDefault="00C20AD9" w:rsidP="00C20AD9">
      <w:pPr>
        <w:pStyle w:val="BodyText1"/>
        <w:numPr>
          <w:ilvl w:val="0"/>
          <w:numId w:val="25"/>
        </w:numPr>
        <w:rPr>
          <w:rFonts w:ascii="Arial" w:hAnsi="Arial" w:cs="Arial"/>
          <w:sz w:val="21"/>
          <w:szCs w:val="21"/>
        </w:rPr>
      </w:pPr>
      <w:r w:rsidRPr="00C20AD9">
        <w:rPr>
          <w:rFonts w:ascii="Arial" w:hAnsi="Arial" w:cs="Arial"/>
          <w:sz w:val="21"/>
          <w:szCs w:val="21"/>
        </w:rPr>
        <w:t>Work with Group and BU leaders across Product, Technology, Data, B2C and B2B to identify opportunities for platform leverage and reuse.</w:t>
      </w:r>
    </w:p>
    <w:p w14:paraId="25DD833D" w14:textId="77777777" w:rsidR="00C20AD9" w:rsidRDefault="00C20AD9" w:rsidP="00C20AD9">
      <w:pPr>
        <w:pStyle w:val="BodyText1"/>
        <w:numPr>
          <w:ilvl w:val="0"/>
          <w:numId w:val="25"/>
        </w:numPr>
        <w:rPr>
          <w:rFonts w:ascii="Arial" w:hAnsi="Arial" w:cs="Arial"/>
          <w:sz w:val="21"/>
          <w:szCs w:val="21"/>
        </w:rPr>
      </w:pPr>
      <w:r w:rsidRPr="00C20AD9">
        <w:rPr>
          <w:rFonts w:ascii="Arial" w:hAnsi="Arial" w:cs="Arial"/>
          <w:sz w:val="21"/>
          <w:szCs w:val="21"/>
        </w:rPr>
        <w:lastRenderedPageBreak/>
        <w:t>Shape strategic initiatives focused on enhancing learning experiences, including (but not limited to) simulations, AI-enabled tutoring and coaching, and digital learning platforms.</w:t>
      </w:r>
    </w:p>
    <w:p w14:paraId="072E88C4" w14:textId="4D440C82" w:rsidR="008216C8" w:rsidRPr="00C20AD9" w:rsidRDefault="008216C8" w:rsidP="00C20AD9">
      <w:pPr>
        <w:pStyle w:val="BodyText1"/>
        <w:numPr>
          <w:ilvl w:val="0"/>
          <w:numId w:val="25"/>
        </w:numPr>
        <w:rPr>
          <w:rFonts w:ascii="Arial" w:hAnsi="Arial" w:cs="Arial"/>
          <w:sz w:val="21"/>
          <w:szCs w:val="21"/>
        </w:rPr>
      </w:pPr>
      <w:r w:rsidRPr="008216C8">
        <w:rPr>
          <w:rFonts w:ascii="Arial" w:hAnsi="Arial" w:cs="Arial"/>
          <w:sz w:val="21"/>
          <w:szCs w:val="21"/>
        </w:rPr>
        <w:t>Identify and define opportunities to use data analytics, LLMs, and autonomous or semi-autonomous AI agents to improve platform intelligence, personalisation, and operational efficiency.</w:t>
      </w:r>
    </w:p>
    <w:p w14:paraId="3E008E55" w14:textId="77777777" w:rsidR="00C20AD9" w:rsidRPr="00C20AD9" w:rsidRDefault="00C20AD9" w:rsidP="00C20AD9">
      <w:pPr>
        <w:pStyle w:val="BodyText1"/>
        <w:rPr>
          <w:rFonts w:ascii="Arial" w:hAnsi="Arial" w:cs="Arial"/>
          <w:b/>
          <w:bCs/>
          <w:sz w:val="21"/>
          <w:szCs w:val="21"/>
        </w:rPr>
      </w:pPr>
      <w:r w:rsidRPr="00C20AD9">
        <w:rPr>
          <w:rFonts w:ascii="Arial" w:hAnsi="Arial" w:cs="Arial"/>
          <w:b/>
          <w:bCs/>
          <w:sz w:val="21"/>
          <w:szCs w:val="21"/>
        </w:rPr>
        <w:t>Investment Strategy &amp; Decision Support</w:t>
      </w:r>
    </w:p>
    <w:p w14:paraId="36611E2F" w14:textId="77777777" w:rsidR="00C20AD9" w:rsidRPr="00C20AD9" w:rsidRDefault="00C20AD9" w:rsidP="00C20AD9">
      <w:pPr>
        <w:pStyle w:val="BodyText1"/>
        <w:numPr>
          <w:ilvl w:val="0"/>
          <w:numId w:val="26"/>
        </w:numPr>
        <w:rPr>
          <w:rFonts w:ascii="Arial" w:hAnsi="Arial" w:cs="Arial"/>
          <w:sz w:val="21"/>
          <w:szCs w:val="21"/>
        </w:rPr>
      </w:pPr>
      <w:r w:rsidRPr="00C20AD9">
        <w:rPr>
          <w:rFonts w:ascii="Arial" w:hAnsi="Arial" w:cs="Arial"/>
          <w:sz w:val="21"/>
          <w:szCs w:val="21"/>
        </w:rPr>
        <w:t>Develop clear investment theses for platform initiatives, supporting informed buy vs build vs partner decisions.</w:t>
      </w:r>
    </w:p>
    <w:p w14:paraId="46CFB99B" w14:textId="77777777" w:rsidR="00C20AD9" w:rsidRPr="00C20AD9" w:rsidRDefault="00C20AD9" w:rsidP="00C20AD9">
      <w:pPr>
        <w:pStyle w:val="BodyText1"/>
        <w:numPr>
          <w:ilvl w:val="0"/>
          <w:numId w:val="26"/>
        </w:numPr>
        <w:rPr>
          <w:rFonts w:ascii="Arial" w:hAnsi="Arial" w:cs="Arial"/>
          <w:sz w:val="21"/>
          <w:szCs w:val="21"/>
        </w:rPr>
      </w:pPr>
      <w:r w:rsidRPr="00C20AD9">
        <w:rPr>
          <w:rFonts w:ascii="Arial" w:hAnsi="Arial" w:cs="Arial"/>
          <w:sz w:val="21"/>
          <w:szCs w:val="21"/>
        </w:rPr>
        <w:t>Ensure that individual platform and technology decisions taken by Product, Tech, Data, or BUs align to an overarching group platform strategy.</w:t>
      </w:r>
    </w:p>
    <w:p w14:paraId="2A10428E" w14:textId="77777777" w:rsidR="00C20AD9" w:rsidRDefault="00C20AD9" w:rsidP="00C20AD9">
      <w:pPr>
        <w:pStyle w:val="BodyText1"/>
        <w:numPr>
          <w:ilvl w:val="0"/>
          <w:numId w:val="26"/>
        </w:numPr>
        <w:rPr>
          <w:rFonts w:ascii="Arial" w:hAnsi="Arial" w:cs="Arial"/>
          <w:sz w:val="21"/>
          <w:szCs w:val="21"/>
        </w:rPr>
      </w:pPr>
      <w:r w:rsidRPr="00C20AD9">
        <w:rPr>
          <w:rFonts w:ascii="Arial" w:hAnsi="Arial" w:cs="Arial"/>
          <w:sz w:val="21"/>
          <w:szCs w:val="21"/>
        </w:rPr>
        <w:t>Tie together disparate initiatives into a coherent, long-term platform roadmap, balancing short-term delivery needs with group-level ambition.</w:t>
      </w:r>
    </w:p>
    <w:p w14:paraId="26410806" w14:textId="5A780898" w:rsidR="00542130" w:rsidRPr="00C20AD9" w:rsidRDefault="00542130" w:rsidP="00C20AD9">
      <w:pPr>
        <w:pStyle w:val="BodyText1"/>
        <w:numPr>
          <w:ilvl w:val="0"/>
          <w:numId w:val="26"/>
        </w:numPr>
        <w:rPr>
          <w:rFonts w:ascii="Arial" w:hAnsi="Arial" w:cs="Arial"/>
          <w:sz w:val="21"/>
          <w:szCs w:val="21"/>
        </w:rPr>
      </w:pPr>
      <w:r w:rsidRPr="00542130">
        <w:rPr>
          <w:rFonts w:ascii="Arial" w:hAnsi="Arial" w:cs="Arial"/>
          <w:sz w:val="21"/>
          <w:szCs w:val="21"/>
        </w:rPr>
        <w:t>Evaluate the strategic and economic value of AI/ML and LLM-enabled capabilities in partnership opportunities, technology solutions, and emerging ecosystems.</w:t>
      </w:r>
    </w:p>
    <w:p w14:paraId="4CD613DB" w14:textId="77777777" w:rsidR="00C20AD9" w:rsidRPr="00C20AD9" w:rsidRDefault="00C20AD9" w:rsidP="00C20AD9">
      <w:pPr>
        <w:pStyle w:val="BodyText1"/>
        <w:rPr>
          <w:rFonts w:ascii="Arial" w:hAnsi="Arial" w:cs="Arial"/>
          <w:b/>
          <w:bCs/>
          <w:sz w:val="21"/>
          <w:szCs w:val="21"/>
        </w:rPr>
      </w:pPr>
      <w:r w:rsidRPr="00C20AD9">
        <w:rPr>
          <w:rFonts w:ascii="Arial" w:hAnsi="Arial" w:cs="Arial"/>
          <w:b/>
          <w:bCs/>
          <w:sz w:val="21"/>
          <w:szCs w:val="21"/>
        </w:rPr>
        <w:t xml:space="preserve">Strategic Translation &amp; </w:t>
      </w:r>
      <w:proofErr w:type="spellStart"/>
      <w:r w:rsidRPr="00C20AD9">
        <w:rPr>
          <w:rFonts w:ascii="Arial" w:hAnsi="Arial" w:cs="Arial"/>
          <w:b/>
          <w:bCs/>
          <w:sz w:val="21"/>
          <w:szCs w:val="21"/>
        </w:rPr>
        <w:t>Roadmapping</w:t>
      </w:r>
      <w:proofErr w:type="spellEnd"/>
    </w:p>
    <w:p w14:paraId="4BC4A355" w14:textId="77777777" w:rsidR="00C20AD9" w:rsidRPr="00C20AD9" w:rsidRDefault="00C20AD9" w:rsidP="00C20AD9">
      <w:pPr>
        <w:pStyle w:val="BodyText1"/>
        <w:numPr>
          <w:ilvl w:val="0"/>
          <w:numId w:val="27"/>
        </w:numPr>
        <w:rPr>
          <w:rFonts w:ascii="Arial" w:hAnsi="Arial" w:cs="Arial"/>
          <w:sz w:val="21"/>
          <w:szCs w:val="21"/>
        </w:rPr>
      </w:pPr>
      <w:r w:rsidRPr="00C20AD9">
        <w:rPr>
          <w:rFonts w:ascii="Arial" w:hAnsi="Arial" w:cs="Arial"/>
          <w:sz w:val="21"/>
          <w:szCs w:val="21"/>
        </w:rPr>
        <w:t>Translate corporate and group strategy into clear, actionable roadmaps for Product, Technology, Data, and Business Unit teams.</w:t>
      </w:r>
    </w:p>
    <w:p w14:paraId="51BAC780" w14:textId="77777777" w:rsidR="00C20AD9" w:rsidRPr="00C20AD9" w:rsidRDefault="00C20AD9" w:rsidP="00C20AD9">
      <w:pPr>
        <w:pStyle w:val="BodyText1"/>
        <w:numPr>
          <w:ilvl w:val="0"/>
          <w:numId w:val="27"/>
        </w:numPr>
        <w:rPr>
          <w:rFonts w:ascii="Arial" w:hAnsi="Arial" w:cs="Arial"/>
          <w:sz w:val="21"/>
          <w:szCs w:val="21"/>
        </w:rPr>
      </w:pPr>
      <w:r w:rsidRPr="00C20AD9">
        <w:rPr>
          <w:rFonts w:ascii="Arial" w:hAnsi="Arial" w:cs="Arial"/>
          <w:sz w:val="21"/>
          <w:szCs w:val="21"/>
        </w:rPr>
        <w:t>Ensure ongoing alignment between strategic priorities and technology approach as initiatives progress from concept through execution.</w:t>
      </w:r>
    </w:p>
    <w:p w14:paraId="05844841" w14:textId="5ABC9391" w:rsidR="00C20AD9" w:rsidRPr="00C20AD9" w:rsidRDefault="00C20AD9" w:rsidP="00C20AD9">
      <w:pPr>
        <w:pStyle w:val="BodyText1"/>
        <w:numPr>
          <w:ilvl w:val="0"/>
          <w:numId w:val="27"/>
        </w:numPr>
        <w:rPr>
          <w:rFonts w:ascii="Arial" w:hAnsi="Arial" w:cs="Arial"/>
          <w:sz w:val="21"/>
          <w:szCs w:val="21"/>
        </w:rPr>
      </w:pPr>
      <w:r w:rsidRPr="00C20AD9">
        <w:rPr>
          <w:rFonts w:ascii="Arial" w:hAnsi="Arial" w:cs="Arial"/>
          <w:sz w:val="21"/>
          <w:szCs w:val="21"/>
        </w:rPr>
        <w:t>Provide strategic challenge and guidance on platform scope, sequencing, and prioritisation.</w:t>
      </w:r>
      <w:r w:rsidR="003221A7" w:rsidRPr="003221A7">
        <w:t xml:space="preserve"> </w:t>
      </w:r>
      <w:r w:rsidR="003221A7" w:rsidRPr="003221A7">
        <w:rPr>
          <w:rFonts w:ascii="Arial" w:hAnsi="Arial" w:cs="Arial"/>
          <w:sz w:val="21"/>
          <w:szCs w:val="21"/>
        </w:rPr>
        <w:t>Ensure the roadmap explicitly considers data pipelines, model lifecycle management, AI governance, and scalable deployment of agentic or LLM-based capabilities.</w:t>
      </w:r>
    </w:p>
    <w:p w14:paraId="3ED4956B" w14:textId="77777777" w:rsidR="00C20AD9" w:rsidRPr="00C20AD9" w:rsidRDefault="00C20AD9" w:rsidP="00C20AD9">
      <w:pPr>
        <w:pStyle w:val="BodyText1"/>
        <w:rPr>
          <w:rFonts w:ascii="Arial" w:hAnsi="Arial" w:cs="Arial"/>
          <w:b/>
          <w:bCs/>
          <w:sz w:val="21"/>
          <w:szCs w:val="21"/>
        </w:rPr>
      </w:pPr>
      <w:r w:rsidRPr="00C20AD9">
        <w:rPr>
          <w:rFonts w:ascii="Arial" w:hAnsi="Arial" w:cs="Arial"/>
          <w:b/>
          <w:bCs/>
          <w:sz w:val="21"/>
          <w:szCs w:val="21"/>
        </w:rPr>
        <w:t>M&amp;A, Partnerships &amp; Ecosystem Strategy</w:t>
      </w:r>
    </w:p>
    <w:p w14:paraId="7C74FF5C" w14:textId="77777777" w:rsidR="00C20AD9" w:rsidRPr="00C20AD9" w:rsidRDefault="00C20AD9" w:rsidP="00C20AD9">
      <w:pPr>
        <w:pStyle w:val="BodyText1"/>
        <w:numPr>
          <w:ilvl w:val="0"/>
          <w:numId w:val="28"/>
        </w:numPr>
        <w:rPr>
          <w:rFonts w:ascii="Arial" w:hAnsi="Arial" w:cs="Arial"/>
          <w:sz w:val="21"/>
          <w:szCs w:val="21"/>
        </w:rPr>
      </w:pPr>
      <w:r w:rsidRPr="00C20AD9">
        <w:rPr>
          <w:rFonts w:ascii="Arial" w:hAnsi="Arial" w:cs="Arial"/>
          <w:sz w:val="21"/>
          <w:szCs w:val="21"/>
        </w:rPr>
        <w:t>Create structured frameworks to evaluate acquisitions, platform partnerships, and build decisions from a technology and platform perspective.</w:t>
      </w:r>
    </w:p>
    <w:p w14:paraId="2F75764B" w14:textId="77777777" w:rsidR="00C20AD9" w:rsidRPr="00C20AD9" w:rsidRDefault="00C20AD9" w:rsidP="00C20AD9">
      <w:pPr>
        <w:pStyle w:val="BodyText1"/>
        <w:numPr>
          <w:ilvl w:val="0"/>
          <w:numId w:val="28"/>
        </w:numPr>
        <w:rPr>
          <w:rFonts w:ascii="Arial" w:hAnsi="Arial" w:cs="Arial"/>
          <w:sz w:val="21"/>
          <w:szCs w:val="21"/>
        </w:rPr>
      </w:pPr>
      <w:r w:rsidRPr="00C20AD9">
        <w:rPr>
          <w:rFonts w:ascii="Arial" w:hAnsi="Arial" w:cs="Arial"/>
          <w:sz w:val="21"/>
          <w:szCs w:val="21"/>
        </w:rPr>
        <w:t>Support the M&amp;A Director on due diligence activities related to technology stacks, learning platforms, intellectual property, data architecture, and AI capabilities.</w:t>
      </w:r>
    </w:p>
    <w:p w14:paraId="4847D71D" w14:textId="77777777" w:rsidR="00C20AD9" w:rsidRPr="00C20AD9" w:rsidRDefault="00C20AD9" w:rsidP="00C20AD9">
      <w:pPr>
        <w:pStyle w:val="BodyText1"/>
        <w:numPr>
          <w:ilvl w:val="0"/>
          <w:numId w:val="28"/>
        </w:numPr>
        <w:rPr>
          <w:rFonts w:ascii="Arial" w:hAnsi="Arial" w:cs="Arial"/>
          <w:sz w:val="21"/>
          <w:szCs w:val="21"/>
        </w:rPr>
      </w:pPr>
      <w:r w:rsidRPr="00C20AD9">
        <w:rPr>
          <w:rFonts w:ascii="Arial" w:hAnsi="Arial" w:cs="Arial"/>
          <w:sz w:val="21"/>
          <w:szCs w:val="21"/>
        </w:rPr>
        <w:t>Assess ecosystem opportunities and risks, including platform dependencies, integration complexity, and long-term scalability.</w:t>
      </w:r>
    </w:p>
    <w:p w14:paraId="07145266" w14:textId="77777777" w:rsidR="00C20AD9" w:rsidRPr="00C20AD9" w:rsidRDefault="00C20AD9" w:rsidP="00C20AD9">
      <w:pPr>
        <w:pStyle w:val="BodyText1"/>
        <w:rPr>
          <w:rFonts w:ascii="Arial" w:hAnsi="Arial" w:cs="Arial"/>
          <w:b/>
          <w:bCs/>
          <w:sz w:val="21"/>
          <w:szCs w:val="21"/>
        </w:rPr>
      </w:pPr>
      <w:r w:rsidRPr="00C20AD9">
        <w:rPr>
          <w:rFonts w:ascii="Arial" w:hAnsi="Arial" w:cs="Arial"/>
          <w:b/>
          <w:bCs/>
          <w:sz w:val="21"/>
          <w:szCs w:val="21"/>
        </w:rPr>
        <w:t>Influence &amp; Stakeholder Engagement</w:t>
      </w:r>
    </w:p>
    <w:p w14:paraId="31A9C4E2" w14:textId="77777777" w:rsidR="00C20AD9" w:rsidRPr="00C20AD9" w:rsidRDefault="00C20AD9" w:rsidP="00C20AD9">
      <w:pPr>
        <w:pStyle w:val="BodyText1"/>
        <w:numPr>
          <w:ilvl w:val="0"/>
          <w:numId w:val="29"/>
        </w:numPr>
        <w:rPr>
          <w:rFonts w:ascii="Arial" w:hAnsi="Arial" w:cs="Arial"/>
          <w:sz w:val="21"/>
          <w:szCs w:val="21"/>
        </w:rPr>
      </w:pPr>
      <w:r w:rsidRPr="00C20AD9">
        <w:rPr>
          <w:rFonts w:ascii="Arial" w:hAnsi="Arial" w:cs="Arial"/>
          <w:sz w:val="21"/>
          <w:szCs w:val="21"/>
        </w:rPr>
        <w:t>Act as a trusted advisor to senior stakeholders across the Group on platform and technology-enabled strategy.</w:t>
      </w:r>
    </w:p>
    <w:p w14:paraId="58F2E3EC" w14:textId="77777777" w:rsidR="00C20AD9" w:rsidRPr="00C20AD9" w:rsidRDefault="00C20AD9" w:rsidP="00C20AD9">
      <w:pPr>
        <w:pStyle w:val="BodyText1"/>
        <w:numPr>
          <w:ilvl w:val="0"/>
          <w:numId w:val="29"/>
        </w:numPr>
        <w:rPr>
          <w:rFonts w:ascii="Arial" w:hAnsi="Arial" w:cs="Arial"/>
          <w:sz w:val="21"/>
          <w:szCs w:val="21"/>
        </w:rPr>
      </w:pPr>
      <w:r w:rsidRPr="00C20AD9">
        <w:rPr>
          <w:rFonts w:ascii="Arial" w:hAnsi="Arial" w:cs="Arial"/>
          <w:sz w:val="21"/>
          <w:szCs w:val="21"/>
        </w:rPr>
        <w:t>Influence decision-making without formal authority, facilitating alignment across multiple teams with differing priorities.</w:t>
      </w:r>
    </w:p>
    <w:p w14:paraId="791EBC0F" w14:textId="77777777" w:rsidR="00C20AD9" w:rsidRPr="00C20AD9" w:rsidRDefault="00C20AD9" w:rsidP="00C20AD9">
      <w:pPr>
        <w:pStyle w:val="BodyText1"/>
        <w:numPr>
          <w:ilvl w:val="0"/>
          <w:numId w:val="29"/>
        </w:numPr>
        <w:rPr>
          <w:rFonts w:ascii="Arial" w:hAnsi="Arial" w:cs="Arial"/>
          <w:sz w:val="21"/>
          <w:szCs w:val="21"/>
        </w:rPr>
      </w:pPr>
      <w:r w:rsidRPr="00C20AD9">
        <w:rPr>
          <w:rFonts w:ascii="Arial" w:hAnsi="Arial" w:cs="Arial"/>
          <w:sz w:val="21"/>
          <w:szCs w:val="21"/>
        </w:rPr>
        <w:t>Represent platform strategy consistently across forums, ensuring clarity of intent and rationale behind key decisions.</w:t>
      </w:r>
    </w:p>
    <w:p w14:paraId="6B28CAB0" w14:textId="77777777" w:rsidR="0087512F" w:rsidRDefault="0087512F" w:rsidP="0087512F">
      <w:pPr>
        <w:pStyle w:val="BodyText1"/>
        <w:rPr>
          <w:rFonts w:ascii="Arial" w:hAnsi="Arial" w:cs="Arial"/>
          <w:sz w:val="21"/>
          <w:szCs w:val="21"/>
        </w:rPr>
      </w:pPr>
    </w:p>
    <w:p w14:paraId="16F4BA33" w14:textId="7CAAC43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w:t>
      </w:r>
    </w:p>
    <w:p w14:paraId="050EA600" w14:textId="77777777" w:rsidR="00445782" w:rsidRDefault="00445782" w:rsidP="0087512F">
      <w:pPr>
        <w:pStyle w:val="BodyText1"/>
        <w:rPr>
          <w:rFonts w:ascii="Arial" w:hAnsi="Arial" w:cs="Arial"/>
          <w:b/>
          <w:bCs/>
          <w:sz w:val="21"/>
          <w:szCs w:val="21"/>
        </w:rPr>
      </w:pPr>
    </w:p>
    <w:p w14:paraId="2776F116" w14:textId="1CA2A86A" w:rsidR="00F5302C" w:rsidRPr="00F5302C" w:rsidRDefault="00F5302C" w:rsidP="00F5302C">
      <w:pPr>
        <w:pStyle w:val="BodyText1"/>
        <w:numPr>
          <w:ilvl w:val="0"/>
          <w:numId w:val="29"/>
        </w:numPr>
        <w:rPr>
          <w:rFonts w:ascii="Arial" w:hAnsi="Arial" w:cs="Arial"/>
          <w:sz w:val="21"/>
          <w:szCs w:val="21"/>
        </w:rPr>
      </w:pPr>
      <w:r w:rsidRPr="00F5302C">
        <w:rPr>
          <w:rFonts w:ascii="Arial" w:hAnsi="Arial" w:cs="Arial"/>
          <w:sz w:val="21"/>
          <w:szCs w:val="21"/>
        </w:rPr>
        <w:t>Demonstrated experience in platform or ecosystem-based businesses, with exposure to shared platforms operating across multiple business units or markets.</w:t>
      </w:r>
    </w:p>
    <w:p w14:paraId="190BA379" w14:textId="2723A554" w:rsidR="00F5302C" w:rsidRPr="00F5302C" w:rsidRDefault="00F5302C" w:rsidP="00F5302C">
      <w:pPr>
        <w:pStyle w:val="BodyText1"/>
        <w:numPr>
          <w:ilvl w:val="0"/>
          <w:numId w:val="29"/>
        </w:numPr>
        <w:rPr>
          <w:rFonts w:ascii="Arial" w:hAnsi="Arial" w:cs="Arial"/>
          <w:sz w:val="21"/>
          <w:szCs w:val="21"/>
        </w:rPr>
      </w:pPr>
      <w:r w:rsidRPr="00F5302C">
        <w:rPr>
          <w:rFonts w:ascii="Arial" w:hAnsi="Arial" w:cs="Arial"/>
          <w:sz w:val="21"/>
          <w:szCs w:val="21"/>
        </w:rPr>
        <w:t>Strong understanding of technology and product principles, including platform architecture, data strategy, and modern software delivery models, without necessarily having held a Product Manager role.</w:t>
      </w:r>
    </w:p>
    <w:p w14:paraId="22FC2FFA" w14:textId="77777777" w:rsidR="00DB0387" w:rsidRPr="00DB0387" w:rsidRDefault="00DB0387" w:rsidP="00DB0387">
      <w:pPr>
        <w:pStyle w:val="BodyText1"/>
        <w:numPr>
          <w:ilvl w:val="0"/>
          <w:numId w:val="29"/>
        </w:numPr>
        <w:rPr>
          <w:rFonts w:ascii="Arial" w:hAnsi="Arial" w:cs="Arial"/>
          <w:sz w:val="21"/>
          <w:szCs w:val="21"/>
        </w:rPr>
      </w:pPr>
      <w:r w:rsidRPr="00DB0387">
        <w:rPr>
          <w:rFonts w:ascii="Arial" w:hAnsi="Arial" w:cs="Arial"/>
          <w:sz w:val="21"/>
          <w:szCs w:val="21"/>
        </w:rPr>
        <w:t>Practical exposure to AI technologies and deployments, including LLMs, agentic models, AI orchestration frameworks, and ML-powered personalisation.</w:t>
      </w:r>
    </w:p>
    <w:p w14:paraId="711B172F" w14:textId="13D43471" w:rsidR="00323240" w:rsidRPr="00F5302C" w:rsidRDefault="00DB0387" w:rsidP="00DB0387">
      <w:pPr>
        <w:pStyle w:val="BodyText1"/>
        <w:numPr>
          <w:ilvl w:val="0"/>
          <w:numId w:val="29"/>
        </w:numPr>
        <w:rPr>
          <w:rFonts w:ascii="Arial" w:hAnsi="Arial" w:cs="Arial"/>
          <w:sz w:val="21"/>
          <w:szCs w:val="21"/>
        </w:rPr>
      </w:pPr>
      <w:r w:rsidRPr="00DB0387">
        <w:rPr>
          <w:rFonts w:ascii="Arial" w:hAnsi="Arial" w:cs="Arial"/>
          <w:sz w:val="21"/>
          <w:szCs w:val="21"/>
        </w:rPr>
        <w:lastRenderedPageBreak/>
        <w:t>Strong interest in emerging AI paradigms (e.g., autonomous agents, retrieval-augmented generation, model fine</w:t>
      </w:r>
      <w:r w:rsidRPr="00DB0387">
        <w:rPr>
          <w:rFonts w:ascii="Cambria Math" w:hAnsi="Cambria Math" w:cs="Cambria Math"/>
          <w:sz w:val="21"/>
          <w:szCs w:val="21"/>
        </w:rPr>
        <w:t>‑</w:t>
      </w:r>
      <w:r w:rsidRPr="00DB0387">
        <w:rPr>
          <w:rFonts w:ascii="Arial" w:hAnsi="Arial" w:cs="Arial"/>
          <w:sz w:val="21"/>
          <w:szCs w:val="21"/>
        </w:rPr>
        <w:t>tuning), with the ability to evaluate their feasibility and strategic impact.</w:t>
      </w:r>
    </w:p>
    <w:p w14:paraId="6A936B86" w14:textId="5E672D04" w:rsidR="00F5302C" w:rsidRPr="00F5302C" w:rsidRDefault="00F5302C" w:rsidP="00F5302C">
      <w:pPr>
        <w:pStyle w:val="BodyText1"/>
        <w:numPr>
          <w:ilvl w:val="0"/>
          <w:numId w:val="29"/>
        </w:numPr>
        <w:rPr>
          <w:rFonts w:ascii="Arial" w:hAnsi="Arial" w:cs="Arial"/>
          <w:sz w:val="21"/>
          <w:szCs w:val="21"/>
        </w:rPr>
      </w:pPr>
      <w:r w:rsidRPr="00F5302C">
        <w:rPr>
          <w:rFonts w:ascii="Arial" w:hAnsi="Arial" w:cs="Arial"/>
          <w:sz w:val="21"/>
          <w:szCs w:val="21"/>
        </w:rPr>
        <w:t>Experience developing platform or product strategy within a corporate, group, or complex organisational environment.</w:t>
      </w:r>
    </w:p>
    <w:p w14:paraId="3490E832" w14:textId="3736E565" w:rsidR="00F5302C" w:rsidRPr="00F5302C" w:rsidRDefault="00F5302C" w:rsidP="00F5302C">
      <w:pPr>
        <w:pStyle w:val="BodyText1"/>
        <w:numPr>
          <w:ilvl w:val="0"/>
          <w:numId w:val="29"/>
        </w:numPr>
        <w:rPr>
          <w:rFonts w:ascii="Arial" w:hAnsi="Arial" w:cs="Arial"/>
          <w:sz w:val="21"/>
          <w:szCs w:val="21"/>
        </w:rPr>
      </w:pPr>
      <w:r w:rsidRPr="00F5302C">
        <w:rPr>
          <w:rFonts w:ascii="Arial" w:hAnsi="Arial" w:cs="Arial"/>
          <w:sz w:val="21"/>
          <w:szCs w:val="21"/>
        </w:rPr>
        <w:t>Proven ability to influence senior stakeholders and align diverse teams around a shared strategic direction.</w:t>
      </w:r>
    </w:p>
    <w:p w14:paraId="36288AF3" w14:textId="500B1F98" w:rsidR="00F5302C" w:rsidRPr="00F5302C" w:rsidRDefault="00F5302C" w:rsidP="00F5302C">
      <w:pPr>
        <w:pStyle w:val="BodyText1"/>
        <w:numPr>
          <w:ilvl w:val="0"/>
          <w:numId w:val="29"/>
        </w:numPr>
        <w:rPr>
          <w:rFonts w:ascii="Arial" w:hAnsi="Arial" w:cs="Arial"/>
          <w:sz w:val="21"/>
          <w:szCs w:val="21"/>
        </w:rPr>
      </w:pPr>
      <w:r w:rsidRPr="00F5302C">
        <w:rPr>
          <w:rFonts w:ascii="Arial" w:hAnsi="Arial" w:cs="Arial"/>
          <w:sz w:val="21"/>
          <w:szCs w:val="21"/>
        </w:rPr>
        <w:t>Strong analytical, problem-structuring, and strategic thinking skills, with the ability to translate complexity into clear frameworks and recommendations.</w:t>
      </w:r>
    </w:p>
    <w:p w14:paraId="751FEE32" w14:textId="77777777" w:rsidR="00445782" w:rsidRDefault="00445782" w:rsidP="0087512F">
      <w:pPr>
        <w:pStyle w:val="BodyText1"/>
        <w:rPr>
          <w:rFonts w:ascii="Arial" w:hAnsi="Arial" w:cs="Arial"/>
          <w:b/>
          <w:bCs/>
          <w:sz w:val="21"/>
          <w:szCs w:val="21"/>
        </w:rPr>
      </w:pPr>
    </w:p>
    <w:p w14:paraId="4597FE89" w14:textId="77777777" w:rsidR="0087512F" w:rsidRDefault="0087512F" w:rsidP="0087512F">
      <w:pPr>
        <w:pStyle w:val="BodyText1"/>
        <w:rPr>
          <w:rFonts w:ascii="Arial" w:hAnsi="Arial" w:cs="Arial"/>
          <w:b/>
          <w:bCs/>
          <w:sz w:val="21"/>
          <w:szCs w:val="21"/>
        </w:rPr>
      </w:pP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C2DEE"/>
    <w:multiLevelType w:val="hybridMultilevel"/>
    <w:tmpl w:val="9524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11BE"/>
    <w:multiLevelType w:val="multilevel"/>
    <w:tmpl w:val="ADC4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29E2"/>
    <w:multiLevelType w:val="multilevel"/>
    <w:tmpl w:val="EB58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A2F5D18"/>
    <w:multiLevelType w:val="multilevel"/>
    <w:tmpl w:val="44EC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887829"/>
    <w:multiLevelType w:val="multilevel"/>
    <w:tmpl w:val="2388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D6006"/>
    <w:multiLevelType w:val="hybridMultilevel"/>
    <w:tmpl w:val="09AE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46490"/>
    <w:multiLevelType w:val="multilevel"/>
    <w:tmpl w:val="60D6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B21B1"/>
    <w:multiLevelType w:val="multilevel"/>
    <w:tmpl w:val="5BE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6A6B56D8"/>
    <w:multiLevelType w:val="multilevel"/>
    <w:tmpl w:val="E6F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650EA3"/>
    <w:multiLevelType w:val="multilevel"/>
    <w:tmpl w:val="6C28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37438"/>
    <w:multiLevelType w:val="multilevel"/>
    <w:tmpl w:val="D656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35877">
    <w:abstractNumId w:val="1"/>
  </w:num>
  <w:num w:numId="2" w16cid:durableId="1688873337">
    <w:abstractNumId w:val="0"/>
  </w:num>
  <w:num w:numId="3" w16cid:durableId="955135482">
    <w:abstractNumId w:val="20"/>
  </w:num>
  <w:num w:numId="4" w16cid:durableId="927730467">
    <w:abstractNumId w:val="27"/>
  </w:num>
  <w:num w:numId="5" w16cid:durableId="136847805">
    <w:abstractNumId w:val="2"/>
  </w:num>
  <w:num w:numId="6" w16cid:durableId="1170363755">
    <w:abstractNumId w:val="28"/>
  </w:num>
  <w:num w:numId="7" w16cid:durableId="23362844">
    <w:abstractNumId w:val="22"/>
  </w:num>
  <w:num w:numId="8" w16cid:durableId="1566993059">
    <w:abstractNumId w:val="8"/>
  </w:num>
  <w:num w:numId="9" w16cid:durableId="598758650">
    <w:abstractNumId w:val="9"/>
  </w:num>
  <w:num w:numId="10" w16cid:durableId="405733393">
    <w:abstractNumId w:val="6"/>
  </w:num>
  <w:num w:numId="11" w16cid:durableId="869756760">
    <w:abstractNumId w:val="19"/>
  </w:num>
  <w:num w:numId="12" w16cid:durableId="860389294">
    <w:abstractNumId w:val="7"/>
  </w:num>
  <w:num w:numId="13" w16cid:durableId="465245507">
    <w:abstractNumId w:val="13"/>
  </w:num>
  <w:num w:numId="14" w16cid:durableId="1569263174">
    <w:abstractNumId w:val="14"/>
  </w:num>
  <w:num w:numId="15" w16cid:durableId="1208033405">
    <w:abstractNumId w:val="10"/>
  </w:num>
  <w:num w:numId="16" w16cid:durableId="69499748">
    <w:abstractNumId w:val="12"/>
  </w:num>
  <w:num w:numId="17" w16cid:durableId="1326780379">
    <w:abstractNumId w:val="24"/>
  </w:num>
  <w:num w:numId="18" w16cid:durableId="1626228149">
    <w:abstractNumId w:val="21"/>
  </w:num>
  <w:num w:numId="19" w16cid:durableId="1953780816">
    <w:abstractNumId w:val="26"/>
  </w:num>
  <w:num w:numId="20" w16cid:durableId="1049262326">
    <w:abstractNumId w:val="17"/>
  </w:num>
  <w:num w:numId="21" w16cid:durableId="781849122">
    <w:abstractNumId w:val="11"/>
  </w:num>
  <w:num w:numId="22" w16cid:durableId="1596087264">
    <w:abstractNumId w:val="18"/>
  </w:num>
  <w:num w:numId="23" w16cid:durableId="2032143615">
    <w:abstractNumId w:val="23"/>
  </w:num>
  <w:num w:numId="24" w16cid:durableId="63914013">
    <w:abstractNumId w:val="16"/>
  </w:num>
  <w:num w:numId="25" w16cid:durableId="1671568154">
    <w:abstractNumId w:val="4"/>
  </w:num>
  <w:num w:numId="26" w16cid:durableId="397241663">
    <w:abstractNumId w:val="25"/>
  </w:num>
  <w:num w:numId="27" w16cid:durableId="1156653054">
    <w:abstractNumId w:val="15"/>
  </w:num>
  <w:num w:numId="28" w16cid:durableId="855578434">
    <w:abstractNumId w:val="5"/>
  </w:num>
  <w:num w:numId="29" w16cid:durableId="743185681">
    <w:abstractNumId w:val="29"/>
  </w:num>
  <w:num w:numId="30" w16cid:durableId="1077704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F0A25"/>
    <w:rsid w:val="000F3BB7"/>
    <w:rsid w:val="00100A18"/>
    <w:rsid w:val="00110D8C"/>
    <w:rsid w:val="00112FE5"/>
    <w:rsid w:val="00120011"/>
    <w:rsid w:val="001331FC"/>
    <w:rsid w:val="00153B4C"/>
    <w:rsid w:val="00156EA0"/>
    <w:rsid w:val="001727E3"/>
    <w:rsid w:val="0019434F"/>
    <w:rsid w:val="00194A2C"/>
    <w:rsid w:val="001A1324"/>
    <w:rsid w:val="001B6EFA"/>
    <w:rsid w:val="001C1C2C"/>
    <w:rsid w:val="001C27A3"/>
    <w:rsid w:val="001C6E0A"/>
    <w:rsid w:val="001C7C52"/>
    <w:rsid w:val="001D2B70"/>
    <w:rsid w:val="0021463D"/>
    <w:rsid w:val="00214BB7"/>
    <w:rsid w:val="002242CB"/>
    <w:rsid w:val="0022780D"/>
    <w:rsid w:val="00235DBE"/>
    <w:rsid w:val="00236DC1"/>
    <w:rsid w:val="00244188"/>
    <w:rsid w:val="00255FF7"/>
    <w:rsid w:val="0025648F"/>
    <w:rsid w:val="0026190E"/>
    <w:rsid w:val="002752F8"/>
    <w:rsid w:val="002774EA"/>
    <w:rsid w:val="00281626"/>
    <w:rsid w:val="00284D80"/>
    <w:rsid w:val="00285129"/>
    <w:rsid w:val="00295954"/>
    <w:rsid w:val="002B0C37"/>
    <w:rsid w:val="002B7101"/>
    <w:rsid w:val="002D5405"/>
    <w:rsid w:val="002D6795"/>
    <w:rsid w:val="002E04CD"/>
    <w:rsid w:val="002E3161"/>
    <w:rsid w:val="00311643"/>
    <w:rsid w:val="0032088C"/>
    <w:rsid w:val="003221A7"/>
    <w:rsid w:val="00323240"/>
    <w:rsid w:val="00333978"/>
    <w:rsid w:val="00336E0D"/>
    <w:rsid w:val="0035515D"/>
    <w:rsid w:val="00375DEC"/>
    <w:rsid w:val="00383B7B"/>
    <w:rsid w:val="003A665F"/>
    <w:rsid w:val="003C5D25"/>
    <w:rsid w:val="003D63D3"/>
    <w:rsid w:val="003E0051"/>
    <w:rsid w:val="003F577A"/>
    <w:rsid w:val="004110E8"/>
    <w:rsid w:val="00411907"/>
    <w:rsid w:val="004210F1"/>
    <w:rsid w:val="004243E0"/>
    <w:rsid w:val="00445782"/>
    <w:rsid w:val="00456364"/>
    <w:rsid w:val="00464AED"/>
    <w:rsid w:val="00474BC2"/>
    <w:rsid w:val="00483C93"/>
    <w:rsid w:val="00483CC9"/>
    <w:rsid w:val="00490710"/>
    <w:rsid w:val="0049531A"/>
    <w:rsid w:val="004A65B1"/>
    <w:rsid w:val="004C3C03"/>
    <w:rsid w:val="004C463E"/>
    <w:rsid w:val="00507C7F"/>
    <w:rsid w:val="0052390F"/>
    <w:rsid w:val="00542130"/>
    <w:rsid w:val="00545A5A"/>
    <w:rsid w:val="00577A7E"/>
    <w:rsid w:val="00591781"/>
    <w:rsid w:val="00591C49"/>
    <w:rsid w:val="0059529D"/>
    <w:rsid w:val="005B3F97"/>
    <w:rsid w:val="005B558A"/>
    <w:rsid w:val="005C1FD2"/>
    <w:rsid w:val="005D6C95"/>
    <w:rsid w:val="005E1768"/>
    <w:rsid w:val="005E1F53"/>
    <w:rsid w:val="005F666E"/>
    <w:rsid w:val="00613A15"/>
    <w:rsid w:val="00621626"/>
    <w:rsid w:val="00627D27"/>
    <w:rsid w:val="006411DF"/>
    <w:rsid w:val="00645802"/>
    <w:rsid w:val="00651AD5"/>
    <w:rsid w:val="00653105"/>
    <w:rsid w:val="00667BFF"/>
    <w:rsid w:val="00681AFC"/>
    <w:rsid w:val="006974FC"/>
    <w:rsid w:val="006A7AE9"/>
    <w:rsid w:val="006B2499"/>
    <w:rsid w:val="006C0868"/>
    <w:rsid w:val="006C32F4"/>
    <w:rsid w:val="006D5B3E"/>
    <w:rsid w:val="0070683B"/>
    <w:rsid w:val="00717047"/>
    <w:rsid w:val="00717B9B"/>
    <w:rsid w:val="00724247"/>
    <w:rsid w:val="00726BDC"/>
    <w:rsid w:val="00752EB2"/>
    <w:rsid w:val="00754917"/>
    <w:rsid w:val="00761DA9"/>
    <w:rsid w:val="007658F1"/>
    <w:rsid w:val="007662ED"/>
    <w:rsid w:val="0078619B"/>
    <w:rsid w:val="00792DBC"/>
    <w:rsid w:val="007B46FA"/>
    <w:rsid w:val="007C2A4B"/>
    <w:rsid w:val="007D35C7"/>
    <w:rsid w:val="007F4B5B"/>
    <w:rsid w:val="00801A82"/>
    <w:rsid w:val="008216C8"/>
    <w:rsid w:val="00821F28"/>
    <w:rsid w:val="00824ECE"/>
    <w:rsid w:val="00856F79"/>
    <w:rsid w:val="0087512F"/>
    <w:rsid w:val="00897DD8"/>
    <w:rsid w:val="008A359A"/>
    <w:rsid w:val="008B24B7"/>
    <w:rsid w:val="008B2514"/>
    <w:rsid w:val="008D2696"/>
    <w:rsid w:val="008F1A2A"/>
    <w:rsid w:val="00905248"/>
    <w:rsid w:val="00921110"/>
    <w:rsid w:val="00921F2E"/>
    <w:rsid w:val="00927E49"/>
    <w:rsid w:val="009339D0"/>
    <w:rsid w:val="00935176"/>
    <w:rsid w:val="009451E5"/>
    <w:rsid w:val="00947037"/>
    <w:rsid w:val="00951D0A"/>
    <w:rsid w:val="00953137"/>
    <w:rsid w:val="00971C28"/>
    <w:rsid w:val="009870CD"/>
    <w:rsid w:val="00991208"/>
    <w:rsid w:val="009B2CF3"/>
    <w:rsid w:val="009C5057"/>
    <w:rsid w:val="00A03F28"/>
    <w:rsid w:val="00A2248F"/>
    <w:rsid w:val="00A34305"/>
    <w:rsid w:val="00A43A2E"/>
    <w:rsid w:val="00A51007"/>
    <w:rsid w:val="00AA4759"/>
    <w:rsid w:val="00AD57AA"/>
    <w:rsid w:val="00AE3D8E"/>
    <w:rsid w:val="00AF5D34"/>
    <w:rsid w:val="00B23DFF"/>
    <w:rsid w:val="00B80E73"/>
    <w:rsid w:val="00B84E4B"/>
    <w:rsid w:val="00B84FE7"/>
    <w:rsid w:val="00B85FEF"/>
    <w:rsid w:val="00B86F24"/>
    <w:rsid w:val="00BB322A"/>
    <w:rsid w:val="00BB3C80"/>
    <w:rsid w:val="00BD3F0A"/>
    <w:rsid w:val="00BF3B47"/>
    <w:rsid w:val="00C055E2"/>
    <w:rsid w:val="00C111CF"/>
    <w:rsid w:val="00C1589C"/>
    <w:rsid w:val="00C20AD9"/>
    <w:rsid w:val="00C23813"/>
    <w:rsid w:val="00C23D72"/>
    <w:rsid w:val="00C26AAD"/>
    <w:rsid w:val="00C37249"/>
    <w:rsid w:val="00C42E1D"/>
    <w:rsid w:val="00C47EE6"/>
    <w:rsid w:val="00C51B5E"/>
    <w:rsid w:val="00C70D6D"/>
    <w:rsid w:val="00C933B4"/>
    <w:rsid w:val="00CA64D8"/>
    <w:rsid w:val="00CB1425"/>
    <w:rsid w:val="00CB3E21"/>
    <w:rsid w:val="00CB495C"/>
    <w:rsid w:val="00CC1038"/>
    <w:rsid w:val="00CD158D"/>
    <w:rsid w:val="00CD531C"/>
    <w:rsid w:val="00CE0206"/>
    <w:rsid w:val="00CE77FF"/>
    <w:rsid w:val="00D14252"/>
    <w:rsid w:val="00D17B8F"/>
    <w:rsid w:val="00D221D9"/>
    <w:rsid w:val="00D23CC0"/>
    <w:rsid w:val="00D50700"/>
    <w:rsid w:val="00D74FFE"/>
    <w:rsid w:val="00D801B3"/>
    <w:rsid w:val="00DA06C9"/>
    <w:rsid w:val="00DA4CBF"/>
    <w:rsid w:val="00DB0387"/>
    <w:rsid w:val="00DB2499"/>
    <w:rsid w:val="00DB627D"/>
    <w:rsid w:val="00DC1D01"/>
    <w:rsid w:val="00DC2CAD"/>
    <w:rsid w:val="00DE5996"/>
    <w:rsid w:val="00DE7E9F"/>
    <w:rsid w:val="00DF1532"/>
    <w:rsid w:val="00DF717F"/>
    <w:rsid w:val="00E06EA1"/>
    <w:rsid w:val="00E20027"/>
    <w:rsid w:val="00E400F2"/>
    <w:rsid w:val="00E45427"/>
    <w:rsid w:val="00E54A7A"/>
    <w:rsid w:val="00E56A04"/>
    <w:rsid w:val="00E72BE1"/>
    <w:rsid w:val="00E76E2D"/>
    <w:rsid w:val="00E948A7"/>
    <w:rsid w:val="00EB7891"/>
    <w:rsid w:val="00EC2AC6"/>
    <w:rsid w:val="00EC6045"/>
    <w:rsid w:val="00ED013B"/>
    <w:rsid w:val="00ED294B"/>
    <w:rsid w:val="00ED5B2F"/>
    <w:rsid w:val="00EE660A"/>
    <w:rsid w:val="00EE728C"/>
    <w:rsid w:val="00EF14D7"/>
    <w:rsid w:val="00F0090F"/>
    <w:rsid w:val="00F076E6"/>
    <w:rsid w:val="00F23970"/>
    <w:rsid w:val="00F23F3F"/>
    <w:rsid w:val="00F51245"/>
    <w:rsid w:val="00F5302C"/>
    <w:rsid w:val="00F664EF"/>
    <w:rsid w:val="00F7501D"/>
    <w:rsid w:val="00F93B91"/>
    <w:rsid w:val="00FA175B"/>
    <w:rsid w:val="00FB2BB6"/>
    <w:rsid w:val="00FB54BC"/>
    <w:rsid w:val="00FC4B13"/>
    <w:rsid w:val="00FD7706"/>
    <w:rsid w:val="00FF5CFC"/>
    <w:rsid w:val="12893646"/>
    <w:rsid w:val="1DEAE4E4"/>
    <w:rsid w:val="2615C521"/>
    <w:rsid w:val="3234D739"/>
    <w:rsid w:val="3E059B8C"/>
    <w:rsid w:val="55E11554"/>
    <w:rsid w:val="5D945479"/>
    <w:rsid w:val="61A82E63"/>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058AD1F-A030-4E32-80FF-7578B386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D2B70"/>
    <w:rsid w:val="004243E0"/>
    <w:rsid w:val="004E20F9"/>
    <w:rsid w:val="00577A7E"/>
    <w:rsid w:val="006C0868"/>
    <w:rsid w:val="00870274"/>
    <w:rsid w:val="0093638A"/>
    <w:rsid w:val="009618C8"/>
    <w:rsid w:val="009A1E68"/>
    <w:rsid w:val="00A43A2E"/>
    <w:rsid w:val="00AB1090"/>
    <w:rsid w:val="00AB738B"/>
    <w:rsid w:val="00AC418D"/>
    <w:rsid w:val="00AF5D34"/>
    <w:rsid w:val="00BD3F0A"/>
    <w:rsid w:val="00C859D5"/>
    <w:rsid w:val="00D303F7"/>
    <w:rsid w:val="00DB60FE"/>
    <w:rsid w:val="00E836B1"/>
    <w:rsid w:val="00EF3DE2"/>
    <w:rsid w:val="00F23F3F"/>
    <w:rsid w:val="00F25E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bf4697-8ac0-4d88-bebb-4c39e51e185b">
      <Value>1</Value>
    </TaxCatchAll>
    <lcf76f155ced4ddcb4097134ff3c332f xmlns="cc47e6b4-f224-4863-b4d2-661555e176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DB1130FA7824086C9DEB3962FDD74" ma:contentTypeVersion="14" ma:contentTypeDescription="Create a new document." ma:contentTypeScope="" ma:versionID="d01f002107d8d6efd37085259aeb3b94">
  <xsd:schema xmlns:xsd="http://www.w3.org/2001/XMLSchema" xmlns:xs="http://www.w3.org/2001/XMLSchema" xmlns:p="http://schemas.microsoft.com/office/2006/metadata/properties" xmlns:ns2="cc47e6b4-f224-4863-b4d2-661555e176a8" xmlns:ns3="adbf4697-8ac0-4d88-bebb-4c39e51e185b" targetNamespace="http://schemas.microsoft.com/office/2006/metadata/properties" ma:root="true" ma:fieldsID="7dcfc6015cdb114e9364e2aa22c4000f" ns2:_="" ns3:_="">
    <xsd:import namespace="cc47e6b4-f224-4863-b4d2-661555e176a8"/>
    <xsd:import namespace="adbf4697-8ac0-4d88-bebb-4c39e51e18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7e6b4-f224-4863-b4d2-661555e17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f4697-8ac0-4d88-bebb-4c39e51e18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8325b-5434-4081-9494-4c8a9c38237d}" ma:internalName="TaxCatchAll" ma:showField="CatchAllData" ma:web="adbf4697-8ac0-4d88-bebb-4c39e51e18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adbf4697-8ac0-4d88-bebb-4c39e51e185b"/>
    <ds:schemaRef ds:uri="cc47e6b4-f224-4863-b4d2-661555e176a8"/>
  </ds:schemaRefs>
</ds:datastoreItem>
</file>

<file path=customXml/itemProps3.xml><?xml version="1.0" encoding="utf-8"?>
<ds:datastoreItem xmlns:ds="http://schemas.openxmlformats.org/officeDocument/2006/customXml" ds:itemID="{63730F3D-A0E1-400B-8052-72F26C631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7e6b4-f224-4863-b4d2-661555e176a8"/>
    <ds:schemaRef ds:uri="adbf4697-8ac0-4d88-bebb-4c39e51e1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5052</Characters>
  <Application>Microsoft Office Word</Application>
  <DocSecurity>0</DocSecurity>
  <Lines>111</Lines>
  <Paragraphs>44</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Marc Serra</cp:lastModifiedBy>
  <cp:revision>3</cp:revision>
  <dcterms:created xsi:type="dcterms:W3CDTF">2026-03-02T22:19:00Z</dcterms:created>
  <dcterms:modified xsi:type="dcterms:W3CDTF">2026-03-02T22:20:00Z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0x010100424DB1130FA7824086C9DEB3962FDD74</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y fmtid="{D5CDD505-2E9C-101B-9397-08002B2CF9AE}" pid="8" name="MediaServiceImageTags">
    <vt:lpwstr/>
  </property>
</Properties>
</file>