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Pr="0010607F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481F71AE" w:rsidR="00194A2C" w:rsidRPr="0076111C" w:rsidRDefault="00194A2C" w:rsidP="44091A8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10607F">
        <w:rPr>
          <w:rFonts w:ascii="Arial" w:hAnsi="Arial" w:cs="Arial"/>
          <w:b/>
          <w:bCs/>
          <w:sz w:val="21"/>
          <w:szCs w:val="21"/>
        </w:rPr>
        <w:t>Job Title</w:t>
      </w:r>
      <w:r w:rsidRPr="0010607F">
        <w:rPr>
          <w:sz w:val="21"/>
          <w:szCs w:val="21"/>
        </w:rPr>
        <w:tab/>
      </w:r>
      <w:r w:rsidRPr="0010607F">
        <w:rPr>
          <w:sz w:val="21"/>
          <w:szCs w:val="21"/>
        </w:rPr>
        <w:tab/>
      </w:r>
      <w:r w:rsidR="0076111C" w:rsidRPr="0076111C">
        <w:rPr>
          <w:rFonts w:ascii="Arial" w:hAnsi="Arial" w:cs="Arial"/>
          <w:b/>
          <w:bCs/>
          <w:sz w:val="21"/>
          <w:szCs w:val="21"/>
        </w:rPr>
        <w:t>Academic Quality Officer (</w:t>
      </w:r>
      <w:r w:rsidR="003E0A1B">
        <w:rPr>
          <w:rFonts w:ascii="Arial" w:hAnsi="Arial" w:cs="Arial"/>
          <w:b/>
          <w:bCs/>
          <w:sz w:val="21"/>
          <w:szCs w:val="21"/>
        </w:rPr>
        <w:t>Policy &amp; Integrity</w:t>
      </w:r>
      <w:r w:rsidR="0076111C">
        <w:rPr>
          <w:rFonts w:ascii="Arial" w:hAnsi="Arial" w:cs="Arial"/>
          <w:b/>
          <w:bCs/>
          <w:sz w:val="21"/>
          <w:szCs w:val="21"/>
        </w:rPr>
        <w:t>)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852CB1D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170A4">
            <w:rPr>
              <w:rFonts w:ascii="Arial" w:hAnsi="Arial" w:cs="Arial"/>
              <w:b/>
              <w:bCs/>
              <w:sz w:val="21"/>
              <w:szCs w:val="21"/>
            </w:rPr>
            <w:t>Group Academic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58DE7C6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E170A4">
            <w:rPr>
              <w:rFonts w:ascii="Arial" w:hAnsi="Arial" w:cs="Arial"/>
              <w:b/>
              <w:bCs/>
              <w:sz w:val="21"/>
              <w:szCs w:val="21"/>
            </w:rPr>
            <w:t>Home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931E9F0" w14:textId="77777777" w:rsidR="00572AE9" w:rsidRDefault="003F577A" w:rsidP="003F577A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proofErr w:type="gramStart"/>
      <w:r w:rsidR="00572AE9">
        <w:rPr>
          <w:rFonts w:ascii="Arial" w:hAnsi="Arial" w:cs="Arial"/>
          <w:b/>
          <w:bCs/>
          <w:sz w:val="21"/>
          <w:szCs w:val="21"/>
        </w:rPr>
        <w:t>The</w:t>
      </w:r>
      <w:proofErr w:type="gramEnd"/>
      <w:r w:rsidR="00572AE9">
        <w:rPr>
          <w:rFonts w:ascii="Arial" w:hAnsi="Arial" w:cs="Arial"/>
          <w:b/>
          <w:bCs/>
          <w:sz w:val="21"/>
          <w:szCs w:val="21"/>
        </w:rPr>
        <w:t xml:space="preserve"> role is fully remote, with occasional travel to Manchester and </w:t>
      </w:r>
    </w:p>
    <w:p w14:paraId="10833EC7" w14:textId="5375CC78" w:rsidR="003F577A" w:rsidRDefault="00572AE9" w:rsidP="00572AE9">
      <w:pPr>
        <w:pStyle w:val="BodyText1"/>
        <w:ind w:left="144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London when required. 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005C8A38" w14:textId="430320E3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EF0D2A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</w:p>
    <w:p w14:paraId="3E54EEEB" w14:textId="77777777" w:rsidR="00EF0D2A" w:rsidRDefault="00EF0D2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0245EBB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E170A4">
        <w:rPr>
          <w:rFonts w:ascii="Arial" w:hAnsi="Arial" w:cs="Arial"/>
          <w:b/>
          <w:bCs/>
          <w:sz w:val="21"/>
          <w:szCs w:val="21"/>
        </w:rPr>
        <w:t>37.5 hours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2A404A2E" w14:textId="5A504C37" w:rsidR="0076111C" w:rsidRDefault="004C463E" w:rsidP="00BE121D">
      <w:pPr>
        <w:pStyle w:val="BodyText1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E0A1B">
        <w:rPr>
          <w:rFonts w:ascii="Arial" w:hAnsi="Arial" w:cs="Arial"/>
          <w:b/>
          <w:bCs/>
          <w:sz w:val="21"/>
          <w:szCs w:val="21"/>
        </w:rPr>
        <w:t>Director of Academic Governance &amp; Proctor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CB14D03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8E42B41" w14:textId="7A4C97B3" w:rsidR="00E170A4" w:rsidRPr="00E170A4" w:rsidRDefault="00E170A4" w:rsidP="00194A2C">
      <w:pPr>
        <w:pStyle w:val="BodyText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The role supports </w:t>
      </w:r>
      <w:r w:rsidR="003E0A1B">
        <w:rPr>
          <w:rFonts w:ascii="Arial" w:hAnsi="Arial" w:cs="Arial"/>
          <w:bCs/>
          <w:sz w:val="21"/>
          <w:szCs w:val="21"/>
        </w:rPr>
        <w:t xml:space="preserve">both the policy development and implementation work of the University’s Academic Governance function, and </w:t>
      </w:r>
      <w:r>
        <w:rPr>
          <w:rFonts w:ascii="Arial" w:hAnsi="Arial" w:cs="Arial"/>
          <w:bCs/>
          <w:sz w:val="21"/>
          <w:szCs w:val="21"/>
        </w:rPr>
        <w:t xml:space="preserve">the work of the </w:t>
      </w:r>
      <w:r w:rsidR="00BE121D">
        <w:rPr>
          <w:rFonts w:ascii="Arial" w:hAnsi="Arial" w:cs="Arial"/>
          <w:bCs/>
          <w:sz w:val="21"/>
          <w:szCs w:val="21"/>
        </w:rPr>
        <w:t>Proctor’s Office</w:t>
      </w:r>
      <w:r w:rsidR="00CD1A57">
        <w:rPr>
          <w:rFonts w:ascii="Arial" w:hAnsi="Arial" w:cs="Arial"/>
          <w:bCs/>
          <w:sz w:val="21"/>
          <w:szCs w:val="21"/>
        </w:rPr>
        <w:t xml:space="preserve"> which is </w:t>
      </w:r>
      <w:r>
        <w:rPr>
          <w:rFonts w:ascii="Arial" w:hAnsi="Arial" w:cs="Arial"/>
          <w:bCs/>
          <w:sz w:val="21"/>
          <w:szCs w:val="21"/>
        </w:rPr>
        <w:t xml:space="preserve">responsible for the </w:t>
      </w:r>
      <w:r w:rsidR="00EF33A4">
        <w:rPr>
          <w:rFonts w:ascii="Arial" w:hAnsi="Arial" w:cs="Arial"/>
          <w:bCs/>
          <w:sz w:val="21"/>
          <w:szCs w:val="21"/>
        </w:rPr>
        <w:t xml:space="preserve">strategic and operational </w:t>
      </w:r>
      <w:r>
        <w:rPr>
          <w:rFonts w:ascii="Arial" w:hAnsi="Arial" w:cs="Arial"/>
          <w:bCs/>
          <w:sz w:val="21"/>
          <w:szCs w:val="21"/>
        </w:rPr>
        <w:t>management of concerns relating to Student Conduct</w:t>
      </w:r>
      <w:r w:rsidR="00F830C2">
        <w:rPr>
          <w:rFonts w:ascii="Arial" w:hAnsi="Arial" w:cs="Arial"/>
          <w:bCs/>
          <w:sz w:val="21"/>
          <w:szCs w:val="21"/>
        </w:rPr>
        <w:t xml:space="preserve"> (e.g., student discipline</w:t>
      </w:r>
      <w:r w:rsidR="00EF0D2A">
        <w:rPr>
          <w:rFonts w:ascii="Arial" w:hAnsi="Arial" w:cs="Arial"/>
          <w:bCs/>
          <w:sz w:val="21"/>
          <w:szCs w:val="21"/>
        </w:rPr>
        <w:t>, harassment and sexual misconduct</w:t>
      </w:r>
      <w:r w:rsidR="00F830C2">
        <w:rPr>
          <w:rFonts w:ascii="Arial" w:hAnsi="Arial" w:cs="Arial"/>
          <w:bCs/>
          <w:sz w:val="21"/>
          <w:szCs w:val="21"/>
        </w:rPr>
        <w:t>, fitness to practice)</w:t>
      </w:r>
      <w:r w:rsidR="00A45520">
        <w:rPr>
          <w:rFonts w:ascii="Arial" w:hAnsi="Arial" w:cs="Arial"/>
          <w:bCs/>
          <w:sz w:val="21"/>
          <w:szCs w:val="21"/>
        </w:rPr>
        <w:t xml:space="preserve">, academic and scholarly integrity, </w:t>
      </w:r>
      <w:r w:rsidR="00352D58">
        <w:rPr>
          <w:rFonts w:ascii="Arial" w:hAnsi="Arial" w:cs="Arial"/>
          <w:bCs/>
          <w:sz w:val="21"/>
          <w:szCs w:val="21"/>
        </w:rPr>
        <w:t xml:space="preserve">and </w:t>
      </w:r>
      <w:r w:rsidR="00F830C2">
        <w:rPr>
          <w:rFonts w:ascii="Arial" w:hAnsi="Arial" w:cs="Arial"/>
          <w:bCs/>
          <w:sz w:val="21"/>
          <w:szCs w:val="21"/>
        </w:rPr>
        <w:t>academic advice and support in relation to student progression issues</w:t>
      </w:r>
      <w:r w:rsidR="00784E24">
        <w:rPr>
          <w:rFonts w:ascii="Arial" w:hAnsi="Arial" w:cs="Arial"/>
          <w:bCs/>
          <w:sz w:val="21"/>
          <w:szCs w:val="21"/>
        </w:rPr>
        <w:t xml:space="preserve"> (e.g., fitness to study, </w:t>
      </w:r>
      <w:r w:rsidR="00EF33A4">
        <w:rPr>
          <w:rFonts w:ascii="Arial" w:hAnsi="Arial" w:cs="Arial"/>
          <w:bCs/>
          <w:sz w:val="21"/>
          <w:szCs w:val="21"/>
        </w:rPr>
        <w:t>oversight of key academic adjustments)</w:t>
      </w:r>
      <w:r w:rsidR="00F830C2">
        <w:rPr>
          <w:rFonts w:ascii="Arial" w:hAnsi="Arial" w:cs="Arial"/>
          <w:bCs/>
          <w:sz w:val="21"/>
          <w:szCs w:val="21"/>
        </w:rPr>
        <w:t xml:space="preserve">. </w:t>
      </w:r>
      <w:r w:rsidR="00EF33A4">
        <w:rPr>
          <w:rFonts w:ascii="Arial" w:hAnsi="Arial" w:cs="Arial"/>
          <w:bCs/>
          <w:sz w:val="21"/>
          <w:szCs w:val="21"/>
        </w:rPr>
        <w:t xml:space="preserve">The role </w:t>
      </w:r>
      <w:r w:rsidR="00E260DE">
        <w:rPr>
          <w:rFonts w:ascii="Arial" w:hAnsi="Arial" w:cs="Arial"/>
          <w:bCs/>
          <w:sz w:val="21"/>
          <w:szCs w:val="21"/>
        </w:rPr>
        <w:t>holder</w:t>
      </w:r>
      <w:r w:rsidR="004133E3">
        <w:rPr>
          <w:rFonts w:ascii="Arial" w:hAnsi="Arial" w:cs="Arial"/>
          <w:bCs/>
          <w:sz w:val="21"/>
          <w:szCs w:val="21"/>
        </w:rPr>
        <w:t xml:space="preserve"> </w:t>
      </w:r>
      <w:r w:rsidR="00EF33A4">
        <w:rPr>
          <w:rFonts w:ascii="Arial" w:hAnsi="Arial" w:cs="Arial"/>
          <w:bCs/>
          <w:sz w:val="21"/>
          <w:szCs w:val="21"/>
        </w:rPr>
        <w:t xml:space="preserve">will support </w:t>
      </w:r>
      <w:r w:rsidR="007002A3">
        <w:rPr>
          <w:rFonts w:ascii="Arial" w:hAnsi="Arial" w:cs="Arial"/>
          <w:bCs/>
          <w:sz w:val="21"/>
          <w:szCs w:val="21"/>
        </w:rPr>
        <w:t xml:space="preserve">the </w:t>
      </w:r>
      <w:r w:rsidR="003E0A1B">
        <w:rPr>
          <w:rFonts w:ascii="Arial" w:hAnsi="Arial" w:cs="Arial"/>
          <w:bCs/>
          <w:sz w:val="21"/>
          <w:szCs w:val="21"/>
        </w:rPr>
        <w:t xml:space="preserve">development, implementation, </w:t>
      </w:r>
      <w:r w:rsidR="007002A3">
        <w:rPr>
          <w:rFonts w:ascii="Arial" w:hAnsi="Arial" w:cs="Arial"/>
          <w:bCs/>
          <w:sz w:val="21"/>
          <w:szCs w:val="21"/>
        </w:rPr>
        <w:t>operation</w:t>
      </w:r>
      <w:r w:rsidR="003E0A1B">
        <w:rPr>
          <w:rFonts w:ascii="Arial" w:hAnsi="Arial" w:cs="Arial"/>
          <w:bCs/>
          <w:sz w:val="21"/>
          <w:szCs w:val="21"/>
        </w:rPr>
        <w:t>,</w:t>
      </w:r>
      <w:r w:rsidR="007002A3">
        <w:rPr>
          <w:rFonts w:ascii="Arial" w:hAnsi="Arial" w:cs="Arial"/>
          <w:bCs/>
          <w:sz w:val="21"/>
          <w:szCs w:val="21"/>
        </w:rPr>
        <w:t xml:space="preserve"> and administration of university policies and procedures</w:t>
      </w:r>
      <w:r w:rsidR="00EF33A4">
        <w:rPr>
          <w:rFonts w:ascii="Arial" w:hAnsi="Arial" w:cs="Arial"/>
          <w:bCs/>
          <w:sz w:val="21"/>
          <w:szCs w:val="21"/>
        </w:rPr>
        <w:t xml:space="preserve"> in relation to th</w:t>
      </w:r>
      <w:r w:rsidR="005B2BAA">
        <w:rPr>
          <w:rFonts w:ascii="Arial" w:hAnsi="Arial" w:cs="Arial"/>
          <w:bCs/>
          <w:sz w:val="21"/>
          <w:szCs w:val="21"/>
        </w:rPr>
        <w:t xml:space="preserve">is work, especially </w:t>
      </w:r>
      <w:r w:rsidR="003E0A1B">
        <w:rPr>
          <w:rFonts w:ascii="Arial" w:hAnsi="Arial" w:cs="Arial"/>
          <w:bCs/>
          <w:sz w:val="21"/>
          <w:szCs w:val="21"/>
        </w:rPr>
        <w:t>regarding</w:t>
      </w:r>
      <w:r w:rsidR="00FC1A13">
        <w:rPr>
          <w:rFonts w:ascii="Arial" w:hAnsi="Arial" w:cs="Arial"/>
          <w:bCs/>
          <w:sz w:val="21"/>
          <w:szCs w:val="21"/>
        </w:rPr>
        <w:t xml:space="preserve"> </w:t>
      </w:r>
      <w:r w:rsidR="00856907">
        <w:rPr>
          <w:rFonts w:ascii="Arial" w:hAnsi="Arial" w:cs="Arial"/>
          <w:bCs/>
          <w:sz w:val="21"/>
          <w:szCs w:val="21"/>
        </w:rPr>
        <w:t xml:space="preserve">the implementation and operation of our regulatory responsibilities to the </w:t>
      </w:r>
      <w:proofErr w:type="spellStart"/>
      <w:r w:rsidR="00856907">
        <w:rPr>
          <w:rFonts w:ascii="Arial" w:hAnsi="Arial" w:cs="Arial"/>
          <w:bCs/>
          <w:sz w:val="21"/>
          <w:szCs w:val="21"/>
        </w:rPr>
        <w:t>OfS</w:t>
      </w:r>
      <w:proofErr w:type="spellEnd"/>
      <w:r w:rsidR="00856907">
        <w:rPr>
          <w:rFonts w:ascii="Arial" w:hAnsi="Arial" w:cs="Arial"/>
          <w:bCs/>
          <w:sz w:val="21"/>
          <w:szCs w:val="21"/>
        </w:rPr>
        <w:t xml:space="preserve"> E6 Condition relating to Harassment and Sexual Misconduct, and </w:t>
      </w:r>
      <w:r w:rsidR="00B5659D">
        <w:rPr>
          <w:rFonts w:ascii="Arial" w:hAnsi="Arial" w:cs="Arial"/>
          <w:bCs/>
          <w:sz w:val="21"/>
          <w:szCs w:val="21"/>
        </w:rPr>
        <w:t>our duties to the Freedom of Speech (Higher Education) Act 2023.</w:t>
      </w:r>
      <w:r w:rsidR="005B2BAA">
        <w:rPr>
          <w:rFonts w:ascii="Arial" w:hAnsi="Arial" w:cs="Arial"/>
          <w:bCs/>
          <w:sz w:val="21"/>
          <w:szCs w:val="21"/>
        </w:rPr>
        <w:t xml:space="preserve"> liaising with staff</w:t>
      </w:r>
      <w:r w:rsidR="00F24E99">
        <w:rPr>
          <w:rFonts w:ascii="Arial" w:hAnsi="Arial" w:cs="Arial"/>
          <w:bCs/>
          <w:sz w:val="21"/>
          <w:szCs w:val="21"/>
        </w:rPr>
        <w:t xml:space="preserve">, </w:t>
      </w:r>
      <w:r w:rsidR="005B2BAA">
        <w:rPr>
          <w:rFonts w:ascii="Arial" w:hAnsi="Arial" w:cs="Arial"/>
          <w:bCs/>
          <w:sz w:val="21"/>
          <w:szCs w:val="21"/>
        </w:rPr>
        <w:t>students</w:t>
      </w:r>
      <w:r w:rsidR="00F24E99">
        <w:rPr>
          <w:rFonts w:ascii="Arial" w:hAnsi="Arial" w:cs="Arial"/>
          <w:bCs/>
          <w:sz w:val="21"/>
          <w:szCs w:val="21"/>
        </w:rPr>
        <w:t>, and external partners</w:t>
      </w:r>
      <w:r w:rsidR="00CD1A57">
        <w:rPr>
          <w:rFonts w:ascii="Arial" w:hAnsi="Arial" w:cs="Arial"/>
          <w:bCs/>
          <w:sz w:val="21"/>
          <w:szCs w:val="21"/>
        </w:rPr>
        <w:t xml:space="preserve"> </w:t>
      </w:r>
      <w:r w:rsidR="005B2BAA">
        <w:rPr>
          <w:rFonts w:ascii="Arial" w:hAnsi="Arial" w:cs="Arial"/>
          <w:bCs/>
          <w:sz w:val="21"/>
          <w:szCs w:val="21"/>
        </w:rPr>
        <w:t xml:space="preserve">in the </w:t>
      </w:r>
      <w:r w:rsidR="0037457D">
        <w:rPr>
          <w:rFonts w:ascii="Arial" w:hAnsi="Arial" w:cs="Arial"/>
          <w:bCs/>
          <w:sz w:val="21"/>
          <w:szCs w:val="21"/>
        </w:rPr>
        <w:t xml:space="preserve">timely </w:t>
      </w:r>
      <w:r w:rsidR="005D5F27">
        <w:rPr>
          <w:rFonts w:ascii="Arial" w:hAnsi="Arial" w:cs="Arial"/>
          <w:bCs/>
          <w:sz w:val="21"/>
          <w:szCs w:val="21"/>
        </w:rPr>
        <w:t xml:space="preserve">review and </w:t>
      </w:r>
      <w:r w:rsidR="005B6335">
        <w:rPr>
          <w:rFonts w:ascii="Arial" w:hAnsi="Arial" w:cs="Arial"/>
          <w:bCs/>
          <w:sz w:val="21"/>
          <w:szCs w:val="21"/>
        </w:rPr>
        <w:t xml:space="preserve">administration </w:t>
      </w:r>
      <w:r w:rsidR="005B2BAA">
        <w:rPr>
          <w:rFonts w:ascii="Arial" w:hAnsi="Arial" w:cs="Arial"/>
          <w:bCs/>
          <w:sz w:val="21"/>
          <w:szCs w:val="21"/>
        </w:rPr>
        <w:t xml:space="preserve">of </w:t>
      </w:r>
      <w:r w:rsidR="005B6335">
        <w:rPr>
          <w:rFonts w:ascii="Arial" w:hAnsi="Arial" w:cs="Arial"/>
          <w:bCs/>
          <w:sz w:val="21"/>
          <w:szCs w:val="21"/>
        </w:rPr>
        <w:t xml:space="preserve">cases for the attention of the </w:t>
      </w:r>
      <w:r w:rsidR="00BE121D">
        <w:rPr>
          <w:rFonts w:ascii="Arial" w:hAnsi="Arial" w:cs="Arial"/>
          <w:bCs/>
          <w:sz w:val="21"/>
          <w:szCs w:val="21"/>
        </w:rPr>
        <w:t>Director of Academic Governance &amp; Proctor</w:t>
      </w:r>
      <w:r w:rsidR="00851D11">
        <w:rPr>
          <w:rFonts w:ascii="Arial" w:hAnsi="Arial" w:cs="Arial"/>
          <w:bCs/>
          <w:sz w:val="21"/>
          <w:szCs w:val="21"/>
        </w:rPr>
        <w:t xml:space="preserve"> and</w:t>
      </w:r>
      <w:r w:rsidR="005B6335">
        <w:rPr>
          <w:rFonts w:ascii="Arial" w:hAnsi="Arial" w:cs="Arial"/>
          <w:bCs/>
          <w:sz w:val="21"/>
          <w:szCs w:val="21"/>
        </w:rPr>
        <w:t xml:space="preserve"> supporting the </w:t>
      </w:r>
      <w:r w:rsidR="00BE121D">
        <w:rPr>
          <w:rFonts w:ascii="Arial" w:hAnsi="Arial" w:cs="Arial"/>
          <w:bCs/>
          <w:sz w:val="21"/>
          <w:szCs w:val="21"/>
        </w:rPr>
        <w:t>Academic Quality Managers</w:t>
      </w:r>
      <w:r w:rsidR="005B6335">
        <w:rPr>
          <w:rFonts w:ascii="Arial" w:hAnsi="Arial" w:cs="Arial"/>
          <w:bCs/>
          <w:sz w:val="21"/>
          <w:szCs w:val="21"/>
        </w:rPr>
        <w:t xml:space="preserve"> in </w:t>
      </w:r>
      <w:r w:rsidR="00851D11">
        <w:rPr>
          <w:rFonts w:ascii="Arial" w:hAnsi="Arial" w:cs="Arial"/>
          <w:bCs/>
          <w:sz w:val="21"/>
          <w:szCs w:val="21"/>
        </w:rPr>
        <w:t>their management of case</w:t>
      </w:r>
      <w:r w:rsidR="00E20E49">
        <w:rPr>
          <w:rFonts w:ascii="Arial" w:hAnsi="Arial" w:cs="Arial"/>
          <w:bCs/>
          <w:sz w:val="21"/>
          <w:szCs w:val="21"/>
        </w:rPr>
        <w:t xml:space="preserve"> load</w:t>
      </w:r>
      <w:r w:rsidR="00851D11">
        <w:rPr>
          <w:rFonts w:ascii="Arial" w:hAnsi="Arial" w:cs="Arial"/>
          <w:bCs/>
          <w:sz w:val="21"/>
          <w:szCs w:val="21"/>
        </w:rPr>
        <w:t>.</w:t>
      </w: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7146AF70" w14:textId="04C40695" w:rsidR="006534D0" w:rsidRDefault="006534D0" w:rsidP="002B5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1FE20D3" w14:textId="0B53A93C" w:rsidR="0098117B" w:rsidRPr="0098117B" w:rsidRDefault="00792F37" w:rsidP="0098117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Support the development, implementation, and operationalisation of academic policy across the University under the guidance and direction of the Director of Academic Governance &amp; Proctor. </w:t>
      </w:r>
    </w:p>
    <w:p w14:paraId="6838FBA1" w14:textId="77777777" w:rsidR="00792F37" w:rsidRDefault="00792F37" w:rsidP="00792F3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28DAD36" w14:textId="66497E56" w:rsidR="003A1983" w:rsidRDefault="00C70406" w:rsidP="003A198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Support</w:t>
      </w:r>
      <w:r w:rsidR="003A1983">
        <w:rPr>
          <w:rStyle w:val="normaltextrun"/>
          <w:rFonts w:ascii="Arial" w:hAnsi="Arial" w:cs="Arial"/>
          <w:sz w:val="22"/>
          <w:szCs w:val="22"/>
        </w:rPr>
        <w:t xml:space="preserve"> the </w:t>
      </w:r>
      <w:r w:rsidR="00736420">
        <w:rPr>
          <w:rStyle w:val="normaltextrun"/>
          <w:rFonts w:ascii="Arial" w:hAnsi="Arial" w:cs="Arial"/>
          <w:sz w:val="22"/>
          <w:szCs w:val="22"/>
        </w:rPr>
        <w:t xml:space="preserve">central </w:t>
      </w:r>
      <w:r w:rsidR="005D5F27">
        <w:rPr>
          <w:rStyle w:val="normaltextrun"/>
          <w:rFonts w:ascii="Arial" w:hAnsi="Arial" w:cs="Arial"/>
          <w:sz w:val="22"/>
          <w:szCs w:val="22"/>
        </w:rPr>
        <w:t xml:space="preserve">review, </w:t>
      </w:r>
      <w:r w:rsidR="00736420">
        <w:rPr>
          <w:rStyle w:val="normaltextrun"/>
          <w:rFonts w:ascii="Arial" w:hAnsi="Arial" w:cs="Arial"/>
          <w:sz w:val="22"/>
          <w:szCs w:val="22"/>
        </w:rPr>
        <w:t xml:space="preserve">administration, </w:t>
      </w:r>
      <w:r w:rsidR="003A1983">
        <w:rPr>
          <w:rStyle w:val="normaltextrun"/>
          <w:rFonts w:ascii="Arial" w:hAnsi="Arial" w:cs="Arial"/>
          <w:sz w:val="22"/>
          <w:szCs w:val="22"/>
        </w:rPr>
        <w:t>preparation</w:t>
      </w:r>
      <w:r w:rsidR="00736420">
        <w:rPr>
          <w:rStyle w:val="normaltextrun"/>
          <w:rFonts w:ascii="Arial" w:hAnsi="Arial" w:cs="Arial"/>
          <w:sz w:val="22"/>
          <w:szCs w:val="22"/>
        </w:rPr>
        <w:t>,</w:t>
      </w:r>
      <w:r w:rsidR="003A1983">
        <w:rPr>
          <w:rStyle w:val="normaltextrun"/>
          <w:rFonts w:ascii="Arial" w:hAnsi="Arial" w:cs="Arial"/>
          <w:sz w:val="22"/>
          <w:szCs w:val="22"/>
        </w:rPr>
        <w:t xml:space="preserve"> and management of internal regulatory activity </w:t>
      </w:r>
      <w:r w:rsidR="00792F37">
        <w:rPr>
          <w:rStyle w:val="normaltextrun"/>
          <w:rFonts w:ascii="Arial" w:hAnsi="Arial" w:cs="Arial"/>
          <w:sz w:val="22"/>
          <w:szCs w:val="22"/>
        </w:rPr>
        <w:t xml:space="preserve">relating to the Proctor’s Office to include, academic integrity, academic progression matters, fitness to practice, fitness to study, student conduct, and scholarship and research integrity and ethics. </w:t>
      </w:r>
      <w:r w:rsidR="0098117B">
        <w:rPr>
          <w:rStyle w:val="normaltextrun"/>
          <w:rFonts w:ascii="Arial" w:hAnsi="Arial" w:cs="Arial"/>
          <w:sz w:val="22"/>
          <w:szCs w:val="22"/>
        </w:rPr>
        <w:t xml:space="preserve">In particular the role holder will have responsibility for elements of </w:t>
      </w:r>
      <w:r w:rsidR="00EF0FE2">
        <w:rPr>
          <w:rStyle w:val="normaltextrun"/>
          <w:rFonts w:ascii="Arial" w:hAnsi="Arial" w:cs="Arial"/>
          <w:sz w:val="22"/>
          <w:szCs w:val="22"/>
        </w:rPr>
        <w:t xml:space="preserve">operational activity relating to the observance of the </w:t>
      </w:r>
      <w:proofErr w:type="spellStart"/>
      <w:r w:rsidR="00EF0FE2">
        <w:rPr>
          <w:rStyle w:val="normaltextrun"/>
          <w:rFonts w:ascii="Arial" w:hAnsi="Arial" w:cs="Arial"/>
          <w:sz w:val="22"/>
          <w:szCs w:val="22"/>
        </w:rPr>
        <w:t>OfS</w:t>
      </w:r>
      <w:proofErr w:type="spellEnd"/>
      <w:r w:rsidR="00EF0FE2">
        <w:rPr>
          <w:rStyle w:val="normaltextrun"/>
          <w:rFonts w:ascii="Arial" w:hAnsi="Arial" w:cs="Arial"/>
          <w:sz w:val="22"/>
          <w:szCs w:val="22"/>
        </w:rPr>
        <w:t xml:space="preserve"> E6 Condition relating to Harassment and Sexual Misconduct, and the Freedom of Speech (Higher Education) Act 2023. </w:t>
      </w:r>
    </w:p>
    <w:p w14:paraId="7DA4BF3C" w14:textId="77777777" w:rsidR="002B57F1" w:rsidRPr="002B57F1" w:rsidRDefault="002B57F1" w:rsidP="002B5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2D578F2" w14:textId="45B55636" w:rsidR="003A1983" w:rsidRPr="00792F37" w:rsidRDefault="002B57F1" w:rsidP="003A198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 central </w:t>
      </w:r>
      <w:r w:rsidR="00054D28">
        <w:rPr>
          <w:rFonts w:ascii="Arial" w:hAnsi="Arial" w:cs="Arial"/>
          <w:sz w:val="22"/>
          <w:szCs w:val="22"/>
        </w:rPr>
        <w:t xml:space="preserve">database of activity </w:t>
      </w:r>
      <w:r w:rsidR="00BE121D">
        <w:rPr>
          <w:rFonts w:ascii="Arial" w:hAnsi="Arial" w:cs="Arial"/>
          <w:sz w:val="22"/>
          <w:szCs w:val="22"/>
        </w:rPr>
        <w:t>referred to and managed by the</w:t>
      </w:r>
      <w:r w:rsidR="00054D28">
        <w:rPr>
          <w:rFonts w:ascii="Arial" w:hAnsi="Arial" w:cs="Arial"/>
          <w:sz w:val="22"/>
          <w:szCs w:val="22"/>
        </w:rPr>
        <w:t xml:space="preserve"> </w:t>
      </w:r>
      <w:r w:rsidR="00BE121D">
        <w:rPr>
          <w:rFonts w:ascii="Arial" w:hAnsi="Arial" w:cs="Arial"/>
          <w:sz w:val="22"/>
          <w:szCs w:val="22"/>
        </w:rPr>
        <w:t>Proctor’s Office</w:t>
      </w:r>
      <w:r w:rsidR="00054D28">
        <w:rPr>
          <w:rFonts w:ascii="Arial" w:hAnsi="Arial" w:cs="Arial"/>
          <w:sz w:val="22"/>
          <w:szCs w:val="22"/>
        </w:rPr>
        <w:t xml:space="preserve">, </w:t>
      </w:r>
      <w:r w:rsidR="00F17F79">
        <w:rPr>
          <w:rFonts w:ascii="Arial" w:hAnsi="Arial" w:cs="Arial"/>
          <w:sz w:val="22"/>
          <w:szCs w:val="22"/>
        </w:rPr>
        <w:t xml:space="preserve">collating </w:t>
      </w:r>
      <w:r w:rsidR="000A7469">
        <w:rPr>
          <w:rFonts w:ascii="Arial" w:hAnsi="Arial" w:cs="Arial"/>
          <w:sz w:val="22"/>
          <w:szCs w:val="22"/>
        </w:rPr>
        <w:t xml:space="preserve">and reporting data on this activity to support reporting on activity relating to </w:t>
      </w:r>
      <w:r w:rsidR="00F17F79">
        <w:rPr>
          <w:rFonts w:ascii="Arial" w:hAnsi="Arial" w:cs="Arial"/>
          <w:sz w:val="22"/>
          <w:szCs w:val="22"/>
        </w:rPr>
        <w:t>s</w:t>
      </w:r>
      <w:r w:rsidR="000A7469">
        <w:rPr>
          <w:rFonts w:ascii="Arial" w:hAnsi="Arial" w:cs="Arial"/>
          <w:sz w:val="22"/>
          <w:szCs w:val="22"/>
        </w:rPr>
        <w:t xml:space="preserve">tudent </w:t>
      </w:r>
      <w:r w:rsidR="00F17F79">
        <w:rPr>
          <w:rFonts w:ascii="Arial" w:hAnsi="Arial" w:cs="Arial"/>
          <w:sz w:val="22"/>
          <w:szCs w:val="22"/>
        </w:rPr>
        <w:t>c</w:t>
      </w:r>
      <w:r w:rsidR="000A7469">
        <w:rPr>
          <w:rFonts w:ascii="Arial" w:hAnsi="Arial" w:cs="Arial"/>
          <w:sz w:val="22"/>
          <w:szCs w:val="22"/>
        </w:rPr>
        <w:t xml:space="preserve">onduct and </w:t>
      </w:r>
      <w:r w:rsidR="00F17F79">
        <w:rPr>
          <w:rFonts w:ascii="Arial" w:hAnsi="Arial" w:cs="Arial"/>
          <w:sz w:val="22"/>
          <w:szCs w:val="22"/>
        </w:rPr>
        <w:t>s</w:t>
      </w:r>
      <w:r w:rsidR="000A7469">
        <w:rPr>
          <w:rFonts w:ascii="Arial" w:hAnsi="Arial" w:cs="Arial"/>
          <w:sz w:val="22"/>
          <w:szCs w:val="22"/>
        </w:rPr>
        <w:t xml:space="preserve">tudent </w:t>
      </w:r>
      <w:r w:rsidR="00F17F79">
        <w:rPr>
          <w:rFonts w:ascii="Arial" w:hAnsi="Arial" w:cs="Arial"/>
          <w:sz w:val="22"/>
          <w:szCs w:val="22"/>
        </w:rPr>
        <w:t>p</w:t>
      </w:r>
      <w:r w:rsidR="000A7469">
        <w:rPr>
          <w:rFonts w:ascii="Arial" w:hAnsi="Arial" w:cs="Arial"/>
          <w:sz w:val="22"/>
          <w:szCs w:val="22"/>
        </w:rPr>
        <w:t xml:space="preserve">rogression matters across the University. </w:t>
      </w:r>
    </w:p>
    <w:p w14:paraId="1B6385B7" w14:textId="77777777" w:rsidR="0098117B" w:rsidRDefault="0098117B" w:rsidP="0098117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2C62193" w14:textId="52DA4A5C" w:rsidR="00646727" w:rsidRDefault="00C70406" w:rsidP="0064672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Support</w:t>
      </w:r>
      <w:r w:rsidR="006534D0">
        <w:rPr>
          <w:rStyle w:val="normaltextrun"/>
          <w:rFonts w:ascii="Arial" w:hAnsi="Arial" w:cs="Arial"/>
          <w:sz w:val="22"/>
          <w:szCs w:val="22"/>
        </w:rPr>
        <w:t xml:space="preserve"> the preparation and management of </w:t>
      </w:r>
      <w:r w:rsidR="005D5F27">
        <w:rPr>
          <w:rStyle w:val="normaltextrun"/>
          <w:rFonts w:ascii="Arial" w:hAnsi="Arial" w:cs="Arial"/>
          <w:sz w:val="22"/>
          <w:szCs w:val="22"/>
        </w:rPr>
        <w:t xml:space="preserve">governance and </w:t>
      </w:r>
      <w:r w:rsidR="006534D0">
        <w:rPr>
          <w:rStyle w:val="normaltextrun"/>
          <w:rFonts w:ascii="Arial" w:hAnsi="Arial" w:cs="Arial"/>
          <w:sz w:val="22"/>
          <w:szCs w:val="22"/>
        </w:rPr>
        <w:t>committees relating to the business of the</w:t>
      </w:r>
      <w:r w:rsidR="003E0A1B">
        <w:rPr>
          <w:rStyle w:val="normaltextrun"/>
          <w:rFonts w:ascii="Arial" w:hAnsi="Arial" w:cs="Arial"/>
          <w:sz w:val="22"/>
          <w:szCs w:val="22"/>
        </w:rPr>
        <w:t xml:space="preserve"> University’s Academic Governance and</w:t>
      </w:r>
      <w:r w:rsidR="006534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121D">
        <w:rPr>
          <w:rStyle w:val="normaltextrun"/>
          <w:rFonts w:ascii="Arial" w:hAnsi="Arial" w:cs="Arial"/>
          <w:sz w:val="22"/>
          <w:szCs w:val="22"/>
        </w:rPr>
        <w:t>Proctor’s Office</w:t>
      </w:r>
      <w:r w:rsidR="003E0A1B">
        <w:rPr>
          <w:rStyle w:val="normaltextrun"/>
          <w:rFonts w:ascii="Arial" w:hAnsi="Arial" w:cs="Arial"/>
          <w:sz w:val="22"/>
          <w:szCs w:val="22"/>
        </w:rPr>
        <w:t xml:space="preserve"> functions</w:t>
      </w:r>
      <w:r w:rsidR="006534D0">
        <w:rPr>
          <w:rStyle w:val="normaltextrun"/>
          <w:rFonts w:ascii="Arial" w:hAnsi="Arial" w:cs="Arial"/>
          <w:sz w:val="22"/>
          <w:szCs w:val="22"/>
        </w:rPr>
        <w:t>.</w:t>
      </w:r>
      <w:r w:rsidR="006534D0">
        <w:rPr>
          <w:rStyle w:val="eop"/>
          <w:rFonts w:ascii="Arial" w:hAnsi="Arial" w:cs="Arial"/>
          <w:sz w:val="22"/>
          <w:szCs w:val="22"/>
        </w:rPr>
        <w:t> </w:t>
      </w:r>
    </w:p>
    <w:p w14:paraId="16C4EBCE" w14:textId="77777777" w:rsidR="00646727" w:rsidRPr="00646727" w:rsidRDefault="00646727" w:rsidP="006467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E18D18C" w14:textId="7B5473BC" w:rsidR="006534D0" w:rsidRDefault="00646727" w:rsidP="00D96E3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central administration and co-ordination of the work of the Pro-Proctor team across the University. </w:t>
      </w:r>
    </w:p>
    <w:p w14:paraId="71E8E64F" w14:textId="77777777" w:rsidR="008E158D" w:rsidRPr="00D96E3B" w:rsidRDefault="008E158D" w:rsidP="008E15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92230B7" w14:textId="1A3ACFF0" w:rsidR="002E74D2" w:rsidRPr="002E74D2" w:rsidRDefault="00C70406" w:rsidP="002E74D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Support</w:t>
      </w:r>
      <w:r w:rsidR="006534D0">
        <w:rPr>
          <w:rStyle w:val="normaltextrun"/>
          <w:rFonts w:ascii="Arial" w:hAnsi="Arial" w:cs="Arial"/>
          <w:sz w:val="22"/>
          <w:szCs w:val="22"/>
        </w:rPr>
        <w:t xml:space="preserve"> the preparation and management of training </w:t>
      </w:r>
      <w:r w:rsidR="00792F37">
        <w:rPr>
          <w:rStyle w:val="normaltextrun"/>
          <w:rFonts w:ascii="Arial" w:hAnsi="Arial" w:cs="Arial"/>
          <w:sz w:val="22"/>
          <w:szCs w:val="22"/>
        </w:rPr>
        <w:t xml:space="preserve">of staff involved in the work of the Proctor’s Office. </w:t>
      </w:r>
    </w:p>
    <w:p w14:paraId="47F32F6D" w14:textId="77777777" w:rsidR="006534D0" w:rsidRDefault="006534D0" w:rsidP="006534D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C5CFA64" w14:textId="01760BE3" w:rsidR="00D96E3B" w:rsidRDefault="006534D0" w:rsidP="00D96E3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Participate in operational planning meetings in liaison with the University Proctor and </w:t>
      </w:r>
      <w:r w:rsidR="003E0A1B">
        <w:rPr>
          <w:rStyle w:val="normaltextrun"/>
          <w:rFonts w:ascii="Arial" w:hAnsi="Arial" w:cs="Arial"/>
          <w:sz w:val="22"/>
          <w:szCs w:val="22"/>
        </w:rPr>
        <w:t>Academic Quality Managers</w:t>
      </w:r>
      <w:r>
        <w:rPr>
          <w:rStyle w:val="normaltextrun"/>
          <w:rFonts w:ascii="Arial" w:hAnsi="Arial" w:cs="Arial"/>
          <w:sz w:val="22"/>
          <w:szCs w:val="22"/>
        </w:rPr>
        <w:t xml:space="preserve"> to support the work carried out by the University Proctor function.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127AE8" w14:textId="77777777" w:rsidR="00D96E3B" w:rsidRPr="00D96E3B" w:rsidRDefault="00D96E3B" w:rsidP="00D96E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D8594F" w14:textId="3EC2C88F" w:rsidR="008E158D" w:rsidRDefault="006534D0" w:rsidP="008E158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96E3B">
        <w:rPr>
          <w:rStyle w:val="normaltextrun"/>
          <w:rFonts w:ascii="Arial" w:hAnsi="Arial" w:cs="Arial"/>
          <w:sz w:val="22"/>
          <w:szCs w:val="22"/>
        </w:rPr>
        <w:t xml:space="preserve">Identify improvements to contribute to the continuous operational improvement of </w:t>
      </w:r>
      <w:r w:rsidR="00D96E3B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3E0A1B">
        <w:rPr>
          <w:rStyle w:val="normaltextrun"/>
          <w:rFonts w:ascii="Arial" w:hAnsi="Arial" w:cs="Arial"/>
          <w:sz w:val="22"/>
          <w:szCs w:val="22"/>
        </w:rPr>
        <w:t xml:space="preserve">Academic Governance &amp; </w:t>
      </w:r>
      <w:r w:rsidR="00D96E3B">
        <w:rPr>
          <w:rStyle w:val="normaltextrun"/>
          <w:rFonts w:ascii="Arial" w:hAnsi="Arial" w:cs="Arial"/>
          <w:sz w:val="22"/>
          <w:szCs w:val="22"/>
        </w:rPr>
        <w:t>University Proctor function</w:t>
      </w:r>
      <w:r w:rsidR="003E0A1B">
        <w:rPr>
          <w:rStyle w:val="normaltextrun"/>
          <w:rFonts w:ascii="Arial" w:hAnsi="Arial" w:cs="Arial"/>
          <w:sz w:val="22"/>
          <w:szCs w:val="22"/>
        </w:rPr>
        <w:t>s</w:t>
      </w:r>
      <w:r w:rsidRPr="00D96E3B">
        <w:rPr>
          <w:rStyle w:val="normaltextrun"/>
          <w:rFonts w:ascii="Arial" w:hAnsi="Arial" w:cs="Arial"/>
          <w:sz w:val="22"/>
          <w:szCs w:val="22"/>
        </w:rPr>
        <w:t>.</w:t>
      </w:r>
      <w:r w:rsidRPr="00D96E3B">
        <w:rPr>
          <w:rStyle w:val="eop"/>
          <w:rFonts w:ascii="Arial" w:hAnsi="Arial" w:cs="Arial"/>
          <w:sz w:val="22"/>
          <w:szCs w:val="22"/>
        </w:rPr>
        <w:t> </w:t>
      </w:r>
    </w:p>
    <w:p w14:paraId="587AD166" w14:textId="77777777" w:rsidR="008E158D" w:rsidRPr="008E158D" w:rsidRDefault="008E158D" w:rsidP="008E15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0BDC1D" w14:textId="50526888" w:rsidR="006534D0" w:rsidRPr="008E158D" w:rsidRDefault="006534D0" w:rsidP="008E158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E158D">
        <w:rPr>
          <w:rStyle w:val="normaltextrun"/>
          <w:rFonts w:ascii="Arial" w:hAnsi="Arial" w:cs="Arial"/>
          <w:sz w:val="22"/>
          <w:szCs w:val="22"/>
        </w:rPr>
        <w:t xml:space="preserve">Undertake such other tasks and duties as may be required from time to time by the </w:t>
      </w:r>
      <w:r w:rsidR="002B503A">
        <w:rPr>
          <w:rStyle w:val="normaltextrun"/>
          <w:rFonts w:ascii="Arial" w:hAnsi="Arial" w:cs="Arial"/>
          <w:sz w:val="22"/>
          <w:szCs w:val="22"/>
        </w:rPr>
        <w:t>Director of Academic Governance &amp; Proctor</w:t>
      </w:r>
      <w:r w:rsidR="00AE2E13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2B503A">
        <w:rPr>
          <w:rStyle w:val="normaltextrun"/>
          <w:rFonts w:ascii="Arial" w:hAnsi="Arial" w:cs="Arial"/>
          <w:sz w:val="22"/>
          <w:szCs w:val="22"/>
        </w:rPr>
        <w:t>Dean of</w:t>
      </w:r>
      <w:r w:rsidR="00AE2E13">
        <w:rPr>
          <w:rStyle w:val="normaltextrun"/>
          <w:rFonts w:ascii="Arial" w:hAnsi="Arial" w:cs="Arial"/>
          <w:sz w:val="22"/>
          <w:szCs w:val="22"/>
        </w:rPr>
        <w:t xml:space="preserve"> Academic Quality &amp; Policy commensurate to the role</w:t>
      </w:r>
      <w:r w:rsidRPr="008E158D">
        <w:rPr>
          <w:rStyle w:val="normaltextrun"/>
          <w:rFonts w:ascii="Arial" w:hAnsi="Arial" w:cs="Arial"/>
          <w:sz w:val="22"/>
          <w:szCs w:val="22"/>
        </w:rPr>
        <w:t>.</w:t>
      </w:r>
      <w:r w:rsidRPr="008E158D">
        <w:rPr>
          <w:rStyle w:val="eop"/>
          <w:rFonts w:ascii="Arial" w:hAnsi="Arial" w:cs="Arial"/>
          <w:sz w:val="22"/>
          <w:szCs w:val="22"/>
        </w:rPr>
        <w:t> </w:t>
      </w:r>
      <w:r w:rsidR="00D52996">
        <w:rPr>
          <w:rStyle w:val="eop"/>
          <w:rFonts w:ascii="Arial" w:hAnsi="Arial" w:cs="Arial"/>
          <w:sz w:val="22"/>
          <w:szCs w:val="22"/>
        </w:rPr>
        <w:t xml:space="preserve">This may involve supporting certain administrative elements of the broader Office </w:t>
      </w:r>
      <w:r w:rsidR="00116859">
        <w:rPr>
          <w:rStyle w:val="eop"/>
          <w:rFonts w:ascii="Arial" w:hAnsi="Arial" w:cs="Arial"/>
          <w:sz w:val="22"/>
          <w:szCs w:val="22"/>
        </w:rPr>
        <w:t xml:space="preserve">for University </w:t>
      </w:r>
      <w:r w:rsidR="00D52996">
        <w:rPr>
          <w:rStyle w:val="eop"/>
          <w:rFonts w:ascii="Arial" w:hAnsi="Arial" w:cs="Arial"/>
          <w:sz w:val="22"/>
          <w:szCs w:val="22"/>
        </w:rPr>
        <w:t xml:space="preserve">Academic Quality at peak times. </w:t>
      </w:r>
    </w:p>
    <w:p w14:paraId="5D6522C8" w14:textId="77777777" w:rsidR="0055462E" w:rsidRDefault="0055462E" w:rsidP="002E74D2">
      <w:pPr>
        <w:pStyle w:val="BodyText1"/>
        <w:ind w:left="720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55EA5E4" w14:textId="1FFA8F12" w:rsidR="00453A4D" w:rsidRDefault="005D5F27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Degree or equivalent qualification and experience.</w:t>
      </w:r>
    </w:p>
    <w:p w14:paraId="3562D2C9" w14:textId="77777777" w:rsidR="009C0622" w:rsidRDefault="009C0622" w:rsidP="009C06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1"/>
          <w:szCs w:val="21"/>
        </w:rPr>
      </w:pPr>
    </w:p>
    <w:p w14:paraId="42F57AEE" w14:textId="28E80848" w:rsidR="0032261E" w:rsidRDefault="00453A4D" w:rsidP="0032261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 xml:space="preserve">Experience working in </w:t>
      </w:r>
      <w:r w:rsidR="003F660E">
        <w:rPr>
          <w:rStyle w:val="normaltextrun"/>
          <w:rFonts w:ascii="Arial" w:hAnsi="Arial" w:cs="Arial"/>
          <w:sz w:val="21"/>
          <w:szCs w:val="21"/>
        </w:rPr>
        <w:t>a higher education or similar environment which involves the application of policy and procedure frameworks.</w:t>
      </w:r>
    </w:p>
    <w:p w14:paraId="342966BB" w14:textId="77777777" w:rsidR="0032261E" w:rsidRPr="0032261E" w:rsidRDefault="0032261E" w:rsidP="003226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0F4ADB1A" w14:textId="2B7FA8CE" w:rsidR="0032261E" w:rsidRPr="0032261E" w:rsidRDefault="0032261E" w:rsidP="0032261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Experience of working with student disciplinary</w:t>
      </w:r>
      <w:r w:rsidR="001E0CE4">
        <w:rPr>
          <w:rStyle w:val="normaltextrun"/>
          <w:rFonts w:ascii="Arial" w:hAnsi="Arial" w:cs="Arial"/>
          <w:sz w:val="21"/>
          <w:szCs w:val="21"/>
        </w:rPr>
        <w:t>, academic integrity</w:t>
      </w:r>
      <w:r>
        <w:rPr>
          <w:rStyle w:val="normaltextrun"/>
          <w:rFonts w:ascii="Arial" w:hAnsi="Arial" w:cs="Arial"/>
          <w:sz w:val="21"/>
          <w:szCs w:val="21"/>
        </w:rPr>
        <w:t xml:space="preserve"> and/or student progression matters.</w:t>
      </w:r>
    </w:p>
    <w:p w14:paraId="183CF9AE" w14:textId="77777777" w:rsidR="00BA1E0F" w:rsidRPr="00BA1E0F" w:rsidRDefault="00BA1E0F" w:rsidP="00BA1E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209BA266" w14:textId="47C56E4B" w:rsidR="00BA1E0F" w:rsidRDefault="00BA1E0F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Experience of interpreting policy and providing policy advice and guidance. </w:t>
      </w:r>
    </w:p>
    <w:p w14:paraId="01685B2D" w14:textId="3ED5FFCC" w:rsidR="00453A4D" w:rsidRPr="009C0622" w:rsidRDefault="00453A4D" w:rsidP="009C06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 </w:t>
      </w:r>
      <w:r w:rsidRPr="009C0622">
        <w:rPr>
          <w:rStyle w:val="eop"/>
          <w:rFonts w:ascii="Arial" w:hAnsi="Arial" w:cs="Arial"/>
          <w:sz w:val="21"/>
          <w:szCs w:val="21"/>
        </w:rPr>
        <w:t> </w:t>
      </w:r>
    </w:p>
    <w:p w14:paraId="3CB68963" w14:textId="77777777" w:rsidR="009C0622" w:rsidRDefault="00453A4D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The ability to work in a team and be adaptable to changing priorities and timescales</w:t>
      </w:r>
      <w:r w:rsidR="009C0622">
        <w:rPr>
          <w:rStyle w:val="normaltextrun"/>
          <w:rFonts w:ascii="Arial" w:hAnsi="Arial" w:cs="Arial"/>
          <w:sz w:val="21"/>
          <w:szCs w:val="21"/>
        </w:rPr>
        <w:t>.</w:t>
      </w:r>
    </w:p>
    <w:p w14:paraId="095BE143" w14:textId="5F00CC9D" w:rsidR="00453A4D" w:rsidRDefault="00453A4D" w:rsidP="009C06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453A4D">
        <w:rPr>
          <w:rStyle w:val="eop"/>
          <w:rFonts w:ascii="Arial" w:hAnsi="Arial" w:cs="Arial"/>
          <w:sz w:val="21"/>
          <w:szCs w:val="21"/>
        </w:rPr>
        <w:t> </w:t>
      </w:r>
    </w:p>
    <w:p w14:paraId="0A0493FE" w14:textId="77777777" w:rsidR="009C0622" w:rsidRDefault="00453A4D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Ability to deliver key objectives within agreed timeframes</w:t>
      </w:r>
      <w:r w:rsidR="009C0622">
        <w:rPr>
          <w:rStyle w:val="normaltextrun"/>
          <w:rFonts w:ascii="Arial" w:hAnsi="Arial" w:cs="Arial"/>
          <w:sz w:val="21"/>
          <w:szCs w:val="21"/>
        </w:rPr>
        <w:t>.</w:t>
      </w:r>
    </w:p>
    <w:p w14:paraId="5392CDF7" w14:textId="10F7B5C2" w:rsidR="00453A4D" w:rsidRDefault="00453A4D" w:rsidP="009C06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453A4D">
        <w:rPr>
          <w:rStyle w:val="eop"/>
          <w:rFonts w:ascii="Arial" w:hAnsi="Arial" w:cs="Arial"/>
          <w:sz w:val="21"/>
          <w:szCs w:val="21"/>
        </w:rPr>
        <w:t> </w:t>
      </w:r>
    </w:p>
    <w:p w14:paraId="484AD874" w14:textId="77777777" w:rsidR="009C0622" w:rsidRDefault="00453A4D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High levels of confidentiality</w:t>
      </w:r>
      <w:r>
        <w:rPr>
          <w:rStyle w:val="normaltextrun"/>
          <w:rFonts w:ascii="Arial" w:hAnsi="Arial" w:cs="Arial"/>
          <w:sz w:val="21"/>
          <w:szCs w:val="21"/>
        </w:rPr>
        <w:t xml:space="preserve">, </w:t>
      </w:r>
      <w:r w:rsidRPr="00453A4D">
        <w:rPr>
          <w:rStyle w:val="normaltextrun"/>
          <w:rFonts w:ascii="Arial" w:hAnsi="Arial" w:cs="Arial"/>
          <w:sz w:val="21"/>
          <w:szCs w:val="21"/>
        </w:rPr>
        <w:t>discretion</w:t>
      </w:r>
      <w:r>
        <w:rPr>
          <w:rStyle w:val="normaltextrun"/>
          <w:rFonts w:ascii="Arial" w:hAnsi="Arial" w:cs="Arial"/>
          <w:sz w:val="21"/>
          <w:szCs w:val="21"/>
        </w:rPr>
        <w:t>, and sensitivity.</w:t>
      </w:r>
    </w:p>
    <w:p w14:paraId="282010D5" w14:textId="5A27EA0D" w:rsidR="00453A4D" w:rsidRDefault="00453A4D" w:rsidP="009C06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453A4D">
        <w:rPr>
          <w:rStyle w:val="eop"/>
          <w:rFonts w:ascii="Arial" w:hAnsi="Arial" w:cs="Arial"/>
          <w:sz w:val="21"/>
          <w:szCs w:val="21"/>
        </w:rPr>
        <w:t> </w:t>
      </w:r>
    </w:p>
    <w:p w14:paraId="1952ADE8" w14:textId="5A4BA80A" w:rsidR="00453A4D" w:rsidRDefault="00453A4D" w:rsidP="00453A4D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Strong organisational skills and the ability to effectively manage own workload.</w:t>
      </w:r>
    </w:p>
    <w:p w14:paraId="237A6D63" w14:textId="77777777" w:rsidR="009C0622" w:rsidRDefault="009C0622" w:rsidP="009C06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51ABEBC0" w14:textId="26B79378" w:rsidR="006E6A1E" w:rsidRDefault="00453A4D" w:rsidP="006E6A1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453A4D">
        <w:rPr>
          <w:rStyle w:val="normaltextrun"/>
          <w:rFonts w:ascii="Arial" w:hAnsi="Arial" w:cs="Arial"/>
          <w:sz w:val="21"/>
          <w:szCs w:val="21"/>
        </w:rPr>
        <w:t>The ability to communicate effectively both orally and in writing</w:t>
      </w:r>
      <w:r w:rsidR="003F660E">
        <w:rPr>
          <w:rStyle w:val="normaltextrun"/>
          <w:rFonts w:ascii="Arial" w:hAnsi="Arial" w:cs="Arial"/>
          <w:sz w:val="21"/>
          <w:szCs w:val="21"/>
        </w:rPr>
        <w:t xml:space="preserve"> (both in terms of </w:t>
      </w:r>
      <w:r w:rsidR="00BA1E0F">
        <w:rPr>
          <w:rStyle w:val="normaltextrun"/>
          <w:rFonts w:ascii="Arial" w:hAnsi="Arial" w:cs="Arial"/>
          <w:sz w:val="21"/>
          <w:szCs w:val="21"/>
        </w:rPr>
        <w:t>numeracy and the written word)</w:t>
      </w:r>
      <w:r>
        <w:rPr>
          <w:rStyle w:val="normaltextrun"/>
          <w:rFonts w:ascii="Arial" w:hAnsi="Arial" w:cs="Arial"/>
          <w:sz w:val="21"/>
          <w:szCs w:val="21"/>
        </w:rPr>
        <w:t>, with a significant focus on communicating sensitively</w:t>
      </w:r>
      <w:r w:rsidR="00497C24">
        <w:rPr>
          <w:rStyle w:val="normaltextrun"/>
          <w:rFonts w:ascii="Arial" w:hAnsi="Arial" w:cs="Arial"/>
          <w:sz w:val="21"/>
          <w:szCs w:val="21"/>
        </w:rPr>
        <w:t xml:space="preserve"> to various stakeholders</w:t>
      </w:r>
      <w:r w:rsidRPr="00453A4D">
        <w:rPr>
          <w:rStyle w:val="normaltextrun"/>
          <w:rFonts w:ascii="Arial" w:hAnsi="Arial" w:cs="Arial"/>
          <w:sz w:val="21"/>
          <w:szCs w:val="21"/>
        </w:rPr>
        <w:t>.</w:t>
      </w:r>
      <w:r w:rsidRPr="00453A4D">
        <w:rPr>
          <w:rStyle w:val="eop"/>
          <w:rFonts w:ascii="Arial" w:hAnsi="Arial" w:cs="Arial"/>
          <w:sz w:val="21"/>
          <w:szCs w:val="21"/>
        </w:rPr>
        <w:t> </w:t>
      </w:r>
    </w:p>
    <w:p w14:paraId="0E4BB41E" w14:textId="77777777" w:rsidR="006E6A1E" w:rsidRPr="006E6A1E" w:rsidRDefault="006E6A1E" w:rsidP="006E6A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28FB745D" w14:textId="4DD7A2F9" w:rsidR="006E6A1E" w:rsidRPr="006E6A1E" w:rsidRDefault="006E6A1E" w:rsidP="006E6A1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Comfortable with supporting sensitive </w:t>
      </w:r>
      <w:r w:rsidR="00567390">
        <w:rPr>
          <w:rFonts w:ascii="Arial" w:hAnsi="Arial" w:cs="Arial"/>
          <w:sz w:val="21"/>
          <w:szCs w:val="21"/>
        </w:rPr>
        <w:t xml:space="preserve">cases that can involve </w:t>
      </w:r>
      <w:r w:rsidR="00C874FE">
        <w:rPr>
          <w:rFonts w:ascii="Arial" w:hAnsi="Arial" w:cs="Arial"/>
          <w:sz w:val="21"/>
          <w:szCs w:val="21"/>
        </w:rPr>
        <w:t xml:space="preserve">handling </w:t>
      </w:r>
      <w:r w:rsidR="0013329F">
        <w:rPr>
          <w:rFonts w:ascii="Arial" w:hAnsi="Arial" w:cs="Arial"/>
          <w:sz w:val="21"/>
          <w:szCs w:val="21"/>
        </w:rPr>
        <w:t xml:space="preserve">with discretion potentially </w:t>
      </w:r>
      <w:r w:rsidR="00567390">
        <w:rPr>
          <w:rFonts w:ascii="Arial" w:hAnsi="Arial" w:cs="Arial"/>
          <w:sz w:val="21"/>
          <w:szCs w:val="21"/>
        </w:rPr>
        <w:t xml:space="preserve">distressing information </w:t>
      </w:r>
      <w:r w:rsidR="00C874FE">
        <w:rPr>
          <w:rFonts w:ascii="Arial" w:hAnsi="Arial" w:cs="Arial"/>
          <w:sz w:val="21"/>
          <w:szCs w:val="21"/>
        </w:rPr>
        <w:t>and evidence in relation to sexual misconduct, harassment,</w:t>
      </w:r>
      <w:r w:rsidR="00D52996">
        <w:rPr>
          <w:rFonts w:ascii="Arial" w:hAnsi="Arial" w:cs="Arial"/>
          <w:sz w:val="21"/>
          <w:szCs w:val="21"/>
        </w:rPr>
        <w:t xml:space="preserve"> </w:t>
      </w:r>
      <w:r w:rsidR="0013329F">
        <w:rPr>
          <w:rFonts w:ascii="Arial" w:hAnsi="Arial" w:cs="Arial"/>
          <w:sz w:val="21"/>
          <w:szCs w:val="21"/>
        </w:rPr>
        <w:t xml:space="preserve">social care matters, and safeguarding issues. </w:t>
      </w:r>
    </w:p>
    <w:p w14:paraId="5EE74064" w14:textId="77777777" w:rsidR="00453A4D" w:rsidRDefault="00453A4D" w:rsidP="00453A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89E32F0" w14:textId="77777777" w:rsidR="00453A4D" w:rsidRDefault="00453A4D" w:rsidP="00453A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Skills, experience &amp; qualifications required - Desirable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18150FA2" w14:textId="77777777" w:rsidR="00453A4D" w:rsidRDefault="00453A4D" w:rsidP="00453A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2F2E506B" w14:textId="5D584C19" w:rsidR="00E235BE" w:rsidRPr="0032261E" w:rsidRDefault="00903DEC" w:rsidP="00E235B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Specific qualifications or training </w:t>
      </w:r>
      <w:proofErr w:type="gramStart"/>
      <w:r>
        <w:rPr>
          <w:rStyle w:val="normaltextrun"/>
          <w:rFonts w:ascii="Arial" w:hAnsi="Arial" w:cs="Arial"/>
          <w:sz w:val="21"/>
          <w:szCs w:val="21"/>
        </w:rPr>
        <w:t>in the area of</w:t>
      </w:r>
      <w:proofErr w:type="gramEnd"/>
      <w:r>
        <w:rPr>
          <w:rStyle w:val="normaltextrun"/>
          <w:rFonts w:ascii="Arial" w:hAnsi="Arial" w:cs="Arial"/>
          <w:sz w:val="21"/>
          <w:szCs w:val="21"/>
        </w:rPr>
        <w:t xml:space="preserve"> managing </w:t>
      </w:r>
      <w:r w:rsidR="004943C8">
        <w:rPr>
          <w:rStyle w:val="normaltextrun"/>
          <w:rFonts w:ascii="Arial" w:hAnsi="Arial" w:cs="Arial"/>
          <w:sz w:val="21"/>
          <w:szCs w:val="21"/>
        </w:rPr>
        <w:t xml:space="preserve">sexual misconduct, harassment, social care matters, or safeguarding. </w:t>
      </w:r>
    </w:p>
    <w:p w14:paraId="64304329" w14:textId="77777777" w:rsidR="00E235BE" w:rsidRDefault="00E235BE" w:rsidP="00E23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12115016" w14:textId="2427A76B" w:rsidR="00497C24" w:rsidRDefault="00E235BE" w:rsidP="00497C24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Experience of working within a Police or </w:t>
      </w:r>
      <w:r w:rsidR="006D4B9A">
        <w:rPr>
          <w:rStyle w:val="normaltextrun"/>
          <w:rFonts w:ascii="Arial" w:hAnsi="Arial" w:cs="Arial"/>
          <w:sz w:val="21"/>
          <w:szCs w:val="21"/>
        </w:rPr>
        <w:t>criminal l</w:t>
      </w:r>
      <w:r>
        <w:rPr>
          <w:rStyle w:val="normaltextrun"/>
          <w:rFonts w:ascii="Arial" w:hAnsi="Arial" w:cs="Arial"/>
          <w:sz w:val="21"/>
          <w:szCs w:val="21"/>
        </w:rPr>
        <w:t xml:space="preserve">egal setting. </w:t>
      </w:r>
    </w:p>
    <w:p w14:paraId="3B2781BD" w14:textId="77777777" w:rsidR="00497C24" w:rsidRPr="00497C24" w:rsidRDefault="00497C24" w:rsidP="00497C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7A8CFDAD" w14:textId="165DBA36" w:rsidR="0032261E" w:rsidRDefault="00497C24" w:rsidP="00CA1E5E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 </w:t>
      </w:r>
      <w:r w:rsidR="008150E1">
        <w:rPr>
          <w:rFonts w:ascii="Arial" w:hAnsi="Arial" w:cs="Arial"/>
          <w:sz w:val="21"/>
          <w:szCs w:val="21"/>
        </w:rPr>
        <w:t xml:space="preserve">operational </w:t>
      </w:r>
      <w:r>
        <w:rPr>
          <w:rFonts w:ascii="Arial" w:hAnsi="Arial" w:cs="Arial"/>
          <w:sz w:val="21"/>
          <w:szCs w:val="21"/>
        </w:rPr>
        <w:t>awareness of GDPR principles</w:t>
      </w:r>
      <w:r w:rsidR="008150E1">
        <w:rPr>
          <w:rFonts w:ascii="Arial" w:hAnsi="Arial" w:cs="Arial"/>
          <w:sz w:val="21"/>
          <w:szCs w:val="21"/>
        </w:rPr>
        <w:t xml:space="preserve">. </w:t>
      </w:r>
    </w:p>
    <w:p w14:paraId="217E01AF" w14:textId="77777777" w:rsidR="00CA1E5E" w:rsidRPr="00CA1E5E" w:rsidRDefault="00CA1E5E" w:rsidP="00CA1E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568E8797" w14:textId="2EFD9F86" w:rsidR="00414AEF" w:rsidRPr="00F627AE" w:rsidRDefault="0032261E" w:rsidP="00DB2499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Knowledge and understanding of external regulatory frameworks such as those of the OfS, QAA</w:t>
      </w:r>
      <w:r w:rsidR="00CA1E5E">
        <w:rPr>
          <w:rFonts w:ascii="Arial" w:hAnsi="Arial" w:cs="Arial"/>
          <w:sz w:val="21"/>
          <w:szCs w:val="21"/>
        </w:rPr>
        <w:t>, and OIA.</w:t>
      </w:r>
    </w:p>
    <w:sectPr w:rsidR="00414AEF" w:rsidRPr="00F6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32A7E"/>
    <w:multiLevelType w:val="multilevel"/>
    <w:tmpl w:val="C42EB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665AA"/>
    <w:multiLevelType w:val="multilevel"/>
    <w:tmpl w:val="E9BC8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FB0"/>
    <w:multiLevelType w:val="multilevel"/>
    <w:tmpl w:val="0BD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256C9"/>
    <w:multiLevelType w:val="multilevel"/>
    <w:tmpl w:val="5E7E9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5906"/>
    <w:multiLevelType w:val="multilevel"/>
    <w:tmpl w:val="E3D02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5638F"/>
    <w:multiLevelType w:val="multilevel"/>
    <w:tmpl w:val="3FDAFD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409CF"/>
    <w:multiLevelType w:val="multilevel"/>
    <w:tmpl w:val="E8DCD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22359"/>
    <w:multiLevelType w:val="multilevel"/>
    <w:tmpl w:val="9F46C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7170"/>
    <w:multiLevelType w:val="multilevel"/>
    <w:tmpl w:val="63729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95B1F"/>
    <w:multiLevelType w:val="multilevel"/>
    <w:tmpl w:val="FA3EA5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91197B"/>
    <w:multiLevelType w:val="multilevel"/>
    <w:tmpl w:val="6E787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47065"/>
    <w:multiLevelType w:val="multilevel"/>
    <w:tmpl w:val="2DE2C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6947B1"/>
    <w:multiLevelType w:val="hybridMultilevel"/>
    <w:tmpl w:val="BD64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85931"/>
    <w:multiLevelType w:val="hybridMultilevel"/>
    <w:tmpl w:val="E4C61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806C6"/>
    <w:multiLevelType w:val="multilevel"/>
    <w:tmpl w:val="37D68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B40D2"/>
    <w:multiLevelType w:val="multilevel"/>
    <w:tmpl w:val="F994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B183A"/>
    <w:multiLevelType w:val="multilevel"/>
    <w:tmpl w:val="5950C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2B37E0"/>
    <w:multiLevelType w:val="multilevel"/>
    <w:tmpl w:val="89CCC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012EE"/>
    <w:multiLevelType w:val="hybridMultilevel"/>
    <w:tmpl w:val="1C1A7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E35ED"/>
    <w:multiLevelType w:val="multilevel"/>
    <w:tmpl w:val="ED464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65D4565"/>
    <w:multiLevelType w:val="hybridMultilevel"/>
    <w:tmpl w:val="48B0E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25F0C"/>
    <w:multiLevelType w:val="multilevel"/>
    <w:tmpl w:val="37AAD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736A3"/>
    <w:multiLevelType w:val="multilevel"/>
    <w:tmpl w:val="9DD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86EF4"/>
    <w:multiLevelType w:val="multilevel"/>
    <w:tmpl w:val="B268C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893414">
    <w:abstractNumId w:val="5"/>
  </w:num>
  <w:num w:numId="2" w16cid:durableId="1130637307">
    <w:abstractNumId w:val="0"/>
  </w:num>
  <w:num w:numId="3" w16cid:durableId="372387511">
    <w:abstractNumId w:val="26"/>
  </w:num>
  <w:num w:numId="4" w16cid:durableId="496266299">
    <w:abstractNumId w:val="33"/>
  </w:num>
  <w:num w:numId="5" w16cid:durableId="2088766736">
    <w:abstractNumId w:val="8"/>
  </w:num>
  <w:num w:numId="6" w16cid:durableId="1810202558">
    <w:abstractNumId w:val="34"/>
  </w:num>
  <w:num w:numId="7" w16cid:durableId="20514095">
    <w:abstractNumId w:val="29"/>
  </w:num>
  <w:num w:numId="8" w16cid:durableId="1150488204">
    <w:abstractNumId w:val="15"/>
  </w:num>
  <w:num w:numId="9" w16cid:durableId="1758018058">
    <w:abstractNumId w:val="17"/>
  </w:num>
  <w:num w:numId="10" w16cid:durableId="1112938023">
    <w:abstractNumId w:val="11"/>
  </w:num>
  <w:num w:numId="11" w16cid:durableId="2121872760">
    <w:abstractNumId w:val="25"/>
  </w:num>
  <w:num w:numId="12" w16cid:durableId="2129004479">
    <w:abstractNumId w:val="13"/>
  </w:num>
  <w:num w:numId="13" w16cid:durableId="1938518509">
    <w:abstractNumId w:val="20"/>
  </w:num>
  <w:num w:numId="14" w16cid:durableId="1232036189">
    <w:abstractNumId w:val="3"/>
  </w:num>
  <w:num w:numId="15" w16cid:durableId="75173518">
    <w:abstractNumId w:val="9"/>
  </w:num>
  <w:num w:numId="16" w16cid:durableId="377631066">
    <w:abstractNumId w:val="12"/>
  </w:num>
  <w:num w:numId="17" w16cid:durableId="423459895">
    <w:abstractNumId w:val="31"/>
  </w:num>
  <w:num w:numId="18" w16cid:durableId="440759398">
    <w:abstractNumId w:val="1"/>
  </w:num>
  <w:num w:numId="19" w16cid:durableId="1127311065">
    <w:abstractNumId w:val="35"/>
  </w:num>
  <w:num w:numId="20" w16cid:durableId="1592272308">
    <w:abstractNumId w:val="23"/>
  </w:num>
  <w:num w:numId="21" w16cid:durableId="760683063">
    <w:abstractNumId w:val="14"/>
  </w:num>
  <w:num w:numId="22" w16cid:durableId="1829440792">
    <w:abstractNumId w:val="6"/>
  </w:num>
  <w:num w:numId="23" w16cid:durableId="127824893">
    <w:abstractNumId w:val="7"/>
  </w:num>
  <w:num w:numId="24" w16cid:durableId="2031295835">
    <w:abstractNumId w:val="19"/>
  </w:num>
  <w:num w:numId="25" w16cid:durableId="705717107">
    <w:abstractNumId w:val="32"/>
  </w:num>
  <w:num w:numId="26" w16cid:durableId="97415156">
    <w:abstractNumId w:val="2"/>
  </w:num>
  <w:num w:numId="27" w16cid:durableId="1060665852">
    <w:abstractNumId w:val="16"/>
  </w:num>
  <w:num w:numId="28" w16cid:durableId="436024136">
    <w:abstractNumId w:val="28"/>
  </w:num>
  <w:num w:numId="29" w16cid:durableId="416753184">
    <w:abstractNumId w:val="4"/>
  </w:num>
  <w:num w:numId="30" w16cid:durableId="1399858653">
    <w:abstractNumId w:val="10"/>
  </w:num>
  <w:num w:numId="31" w16cid:durableId="1066994697">
    <w:abstractNumId w:val="21"/>
  </w:num>
  <w:num w:numId="32" w16cid:durableId="1789933635">
    <w:abstractNumId w:val="24"/>
  </w:num>
  <w:num w:numId="33" w16cid:durableId="826674386">
    <w:abstractNumId w:val="22"/>
  </w:num>
  <w:num w:numId="34" w16cid:durableId="234125147">
    <w:abstractNumId w:val="18"/>
  </w:num>
  <w:num w:numId="35" w16cid:durableId="449276058">
    <w:abstractNumId w:val="30"/>
  </w:num>
  <w:num w:numId="36" w16cid:durableId="2537827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2381"/>
    <w:rsid w:val="00014308"/>
    <w:rsid w:val="000229C8"/>
    <w:rsid w:val="00023F57"/>
    <w:rsid w:val="00054D28"/>
    <w:rsid w:val="00066464"/>
    <w:rsid w:val="00076E56"/>
    <w:rsid w:val="00083A6C"/>
    <w:rsid w:val="000A7009"/>
    <w:rsid w:val="000A7469"/>
    <w:rsid w:val="000B578F"/>
    <w:rsid w:val="000C1629"/>
    <w:rsid w:val="000C21BF"/>
    <w:rsid w:val="000D3533"/>
    <w:rsid w:val="000F0A25"/>
    <w:rsid w:val="000F3BB7"/>
    <w:rsid w:val="00100A18"/>
    <w:rsid w:val="0010607F"/>
    <w:rsid w:val="00110D8C"/>
    <w:rsid w:val="00112FE5"/>
    <w:rsid w:val="00116859"/>
    <w:rsid w:val="00120011"/>
    <w:rsid w:val="00123863"/>
    <w:rsid w:val="001331FC"/>
    <w:rsid w:val="0013329F"/>
    <w:rsid w:val="00153B4C"/>
    <w:rsid w:val="00156EA0"/>
    <w:rsid w:val="00177AD8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1E0CE4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503A"/>
    <w:rsid w:val="002B57F1"/>
    <w:rsid w:val="002B7101"/>
    <w:rsid w:val="002C1B22"/>
    <w:rsid w:val="002D5405"/>
    <w:rsid w:val="002D6795"/>
    <w:rsid w:val="002E04CD"/>
    <w:rsid w:val="002E3161"/>
    <w:rsid w:val="002E74D2"/>
    <w:rsid w:val="00311643"/>
    <w:rsid w:val="0032088C"/>
    <w:rsid w:val="0032261E"/>
    <w:rsid w:val="00333978"/>
    <w:rsid w:val="00336E0D"/>
    <w:rsid w:val="0034667C"/>
    <w:rsid w:val="00352D58"/>
    <w:rsid w:val="0035515D"/>
    <w:rsid w:val="0037457D"/>
    <w:rsid w:val="00375DEC"/>
    <w:rsid w:val="0039725F"/>
    <w:rsid w:val="003A1983"/>
    <w:rsid w:val="003B4857"/>
    <w:rsid w:val="003C5D25"/>
    <w:rsid w:val="003C6EB2"/>
    <w:rsid w:val="003E0051"/>
    <w:rsid w:val="003E0A1B"/>
    <w:rsid w:val="003E2E3B"/>
    <w:rsid w:val="003F577A"/>
    <w:rsid w:val="003F660E"/>
    <w:rsid w:val="00411907"/>
    <w:rsid w:val="004133E3"/>
    <w:rsid w:val="00414AEF"/>
    <w:rsid w:val="004210F1"/>
    <w:rsid w:val="00453A4D"/>
    <w:rsid w:val="00456364"/>
    <w:rsid w:val="00461B02"/>
    <w:rsid w:val="00464AED"/>
    <w:rsid w:val="00483C93"/>
    <w:rsid w:val="00483CC9"/>
    <w:rsid w:val="00490710"/>
    <w:rsid w:val="004943C8"/>
    <w:rsid w:val="0049531A"/>
    <w:rsid w:val="00497C24"/>
    <w:rsid w:val="004C463E"/>
    <w:rsid w:val="004E20F9"/>
    <w:rsid w:val="00507C7F"/>
    <w:rsid w:val="0052390F"/>
    <w:rsid w:val="0053712B"/>
    <w:rsid w:val="00545A5A"/>
    <w:rsid w:val="0055462E"/>
    <w:rsid w:val="00567390"/>
    <w:rsid w:val="00572AE9"/>
    <w:rsid w:val="0057784C"/>
    <w:rsid w:val="00591781"/>
    <w:rsid w:val="0059529D"/>
    <w:rsid w:val="005B2BAA"/>
    <w:rsid w:val="005B3F97"/>
    <w:rsid w:val="005B6335"/>
    <w:rsid w:val="005C1FD2"/>
    <w:rsid w:val="005D5F27"/>
    <w:rsid w:val="005E1768"/>
    <w:rsid w:val="005E1F53"/>
    <w:rsid w:val="005F3765"/>
    <w:rsid w:val="005F666E"/>
    <w:rsid w:val="0060014C"/>
    <w:rsid w:val="00613A15"/>
    <w:rsid w:val="00627D27"/>
    <w:rsid w:val="00645802"/>
    <w:rsid w:val="00646727"/>
    <w:rsid w:val="00651AD5"/>
    <w:rsid w:val="006534D0"/>
    <w:rsid w:val="00667BFF"/>
    <w:rsid w:val="006974FC"/>
    <w:rsid w:val="006A7014"/>
    <w:rsid w:val="006C32F4"/>
    <w:rsid w:val="006D4B9A"/>
    <w:rsid w:val="006D5B3E"/>
    <w:rsid w:val="006E6A1E"/>
    <w:rsid w:val="007002A3"/>
    <w:rsid w:val="0070683B"/>
    <w:rsid w:val="00717B9B"/>
    <w:rsid w:val="00726BDC"/>
    <w:rsid w:val="00736420"/>
    <w:rsid w:val="00752EB2"/>
    <w:rsid w:val="0076111C"/>
    <w:rsid w:val="00761DA9"/>
    <w:rsid w:val="00784E24"/>
    <w:rsid w:val="0078619B"/>
    <w:rsid w:val="00792F37"/>
    <w:rsid w:val="007C2A4B"/>
    <w:rsid w:val="007D35C7"/>
    <w:rsid w:val="007F4B5B"/>
    <w:rsid w:val="00801A82"/>
    <w:rsid w:val="008150E1"/>
    <w:rsid w:val="00821F28"/>
    <w:rsid w:val="00824ECE"/>
    <w:rsid w:val="00851D11"/>
    <w:rsid w:val="00856907"/>
    <w:rsid w:val="00856F79"/>
    <w:rsid w:val="0087627E"/>
    <w:rsid w:val="00897DD8"/>
    <w:rsid w:val="008B24B7"/>
    <w:rsid w:val="008B2514"/>
    <w:rsid w:val="008C5868"/>
    <w:rsid w:val="008D2696"/>
    <w:rsid w:val="008E158D"/>
    <w:rsid w:val="008F1A2A"/>
    <w:rsid w:val="00903DEC"/>
    <w:rsid w:val="00914E0D"/>
    <w:rsid w:val="00921110"/>
    <w:rsid w:val="00927E49"/>
    <w:rsid w:val="009339D0"/>
    <w:rsid w:val="00935176"/>
    <w:rsid w:val="009451E5"/>
    <w:rsid w:val="00951D0A"/>
    <w:rsid w:val="00953137"/>
    <w:rsid w:val="00963BC0"/>
    <w:rsid w:val="00971C28"/>
    <w:rsid w:val="0098117B"/>
    <w:rsid w:val="009870CD"/>
    <w:rsid w:val="009B2CF3"/>
    <w:rsid w:val="009C0622"/>
    <w:rsid w:val="009C5057"/>
    <w:rsid w:val="009C5528"/>
    <w:rsid w:val="00A03F28"/>
    <w:rsid w:val="00A07399"/>
    <w:rsid w:val="00A2248F"/>
    <w:rsid w:val="00A34305"/>
    <w:rsid w:val="00A45520"/>
    <w:rsid w:val="00A51007"/>
    <w:rsid w:val="00A76D6D"/>
    <w:rsid w:val="00A91F3A"/>
    <w:rsid w:val="00AB0EAC"/>
    <w:rsid w:val="00AE2E13"/>
    <w:rsid w:val="00AE5CC4"/>
    <w:rsid w:val="00AF59A6"/>
    <w:rsid w:val="00B029BF"/>
    <w:rsid w:val="00B23DFF"/>
    <w:rsid w:val="00B50E4B"/>
    <w:rsid w:val="00B5659D"/>
    <w:rsid w:val="00B80E73"/>
    <w:rsid w:val="00B84FE7"/>
    <w:rsid w:val="00B85FEF"/>
    <w:rsid w:val="00B86F24"/>
    <w:rsid w:val="00BA1E0F"/>
    <w:rsid w:val="00BB322A"/>
    <w:rsid w:val="00BE121D"/>
    <w:rsid w:val="00BF3B47"/>
    <w:rsid w:val="00C055E2"/>
    <w:rsid w:val="00C111CF"/>
    <w:rsid w:val="00C1589C"/>
    <w:rsid w:val="00C23813"/>
    <w:rsid w:val="00C23D72"/>
    <w:rsid w:val="00C26AAD"/>
    <w:rsid w:val="00C47499"/>
    <w:rsid w:val="00C47EE6"/>
    <w:rsid w:val="00C51B5E"/>
    <w:rsid w:val="00C70406"/>
    <w:rsid w:val="00C70D6D"/>
    <w:rsid w:val="00C874FE"/>
    <w:rsid w:val="00CA1E5E"/>
    <w:rsid w:val="00CA3CA9"/>
    <w:rsid w:val="00CA64D8"/>
    <w:rsid w:val="00CB1425"/>
    <w:rsid w:val="00CB3E21"/>
    <w:rsid w:val="00CB495C"/>
    <w:rsid w:val="00CC06CA"/>
    <w:rsid w:val="00CC1038"/>
    <w:rsid w:val="00CD158D"/>
    <w:rsid w:val="00CD1A57"/>
    <w:rsid w:val="00CD531C"/>
    <w:rsid w:val="00CE0206"/>
    <w:rsid w:val="00CE0F1B"/>
    <w:rsid w:val="00CE77FF"/>
    <w:rsid w:val="00D14252"/>
    <w:rsid w:val="00D17B8F"/>
    <w:rsid w:val="00D221D9"/>
    <w:rsid w:val="00D50700"/>
    <w:rsid w:val="00D52996"/>
    <w:rsid w:val="00D5715C"/>
    <w:rsid w:val="00D579F4"/>
    <w:rsid w:val="00D801B3"/>
    <w:rsid w:val="00D96E3B"/>
    <w:rsid w:val="00DA06C9"/>
    <w:rsid w:val="00DA4CBF"/>
    <w:rsid w:val="00DB0AF4"/>
    <w:rsid w:val="00DB2499"/>
    <w:rsid w:val="00DB627D"/>
    <w:rsid w:val="00DB6619"/>
    <w:rsid w:val="00DC1D01"/>
    <w:rsid w:val="00DC2CAD"/>
    <w:rsid w:val="00DE5996"/>
    <w:rsid w:val="00DF1532"/>
    <w:rsid w:val="00DF717F"/>
    <w:rsid w:val="00E13249"/>
    <w:rsid w:val="00E170A4"/>
    <w:rsid w:val="00E20027"/>
    <w:rsid w:val="00E20E49"/>
    <w:rsid w:val="00E235BE"/>
    <w:rsid w:val="00E260DE"/>
    <w:rsid w:val="00E400F2"/>
    <w:rsid w:val="00E45427"/>
    <w:rsid w:val="00E54A7A"/>
    <w:rsid w:val="00E56A04"/>
    <w:rsid w:val="00E72472"/>
    <w:rsid w:val="00E72BE1"/>
    <w:rsid w:val="00E76E2D"/>
    <w:rsid w:val="00E948A7"/>
    <w:rsid w:val="00EB7891"/>
    <w:rsid w:val="00EC2AC6"/>
    <w:rsid w:val="00ED5B2F"/>
    <w:rsid w:val="00EF0D2A"/>
    <w:rsid w:val="00EF0FE2"/>
    <w:rsid w:val="00EF14D7"/>
    <w:rsid w:val="00EF33A4"/>
    <w:rsid w:val="00F076E6"/>
    <w:rsid w:val="00F17F79"/>
    <w:rsid w:val="00F23970"/>
    <w:rsid w:val="00F24E99"/>
    <w:rsid w:val="00F41E7F"/>
    <w:rsid w:val="00F51245"/>
    <w:rsid w:val="00F627AE"/>
    <w:rsid w:val="00F664EF"/>
    <w:rsid w:val="00F7501D"/>
    <w:rsid w:val="00F830C2"/>
    <w:rsid w:val="00F93B91"/>
    <w:rsid w:val="00FA175B"/>
    <w:rsid w:val="00FB2BB6"/>
    <w:rsid w:val="00FB54BC"/>
    <w:rsid w:val="00FC1A13"/>
    <w:rsid w:val="00FC4B13"/>
    <w:rsid w:val="00FD7706"/>
    <w:rsid w:val="00FF5CFC"/>
    <w:rsid w:val="44091A8D"/>
    <w:rsid w:val="5AD44B2F"/>
    <w:rsid w:val="6786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paragraph">
    <w:name w:val="paragraph"/>
    <w:basedOn w:val="Normal"/>
    <w:rsid w:val="0065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34D0"/>
  </w:style>
  <w:style w:type="character" w:customStyle="1" w:styleId="eop">
    <w:name w:val="eop"/>
    <w:basedOn w:val="DefaultParagraphFont"/>
    <w:rsid w:val="0065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45EE4"/>
    <w:rsid w:val="004E20F9"/>
    <w:rsid w:val="006210E6"/>
    <w:rsid w:val="00751928"/>
    <w:rsid w:val="00870274"/>
    <w:rsid w:val="008F29A4"/>
    <w:rsid w:val="0093105E"/>
    <w:rsid w:val="00B63861"/>
    <w:rsid w:val="00BF035D"/>
    <w:rsid w:val="00CE16A4"/>
    <w:rsid w:val="00D23287"/>
    <w:rsid w:val="00DB6619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2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Alex Griffiths</cp:lastModifiedBy>
  <cp:revision>2</cp:revision>
  <dcterms:created xsi:type="dcterms:W3CDTF">2025-03-12T10:46:00Z</dcterms:created>
  <dcterms:modified xsi:type="dcterms:W3CDTF">2025-03-12T10:46:00Z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