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774EA" w:rsidRDefault="00507C7F" w:rsidP="00507C7F">
      <w:pPr>
        <w:jc w:val="right"/>
        <w:rPr>
          <w:rFonts w:ascii="Arial" w:hAnsi="Arial" w:cs="Arial"/>
          <w:sz w:val="21"/>
          <w:szCs w:val="21"/>
        </w:rPr>
      </w:pPr>
      <w:r w:rsidRPr="002774EA">
        <w:rPr>
          <w:rFonts w:ascii="Arial" w:hAnsi="Arial" w:cs="Arial"/>
          <w:noProof/>
          <w:sz w:val="21"/>
          <w:szCs w:val="21"/>
        </w:rPr>
        <w:drawing>
          <wp:anchor distT="0" distB="0" distL="114300" distR="114300" simplePos="0" relativeHeight="251659264"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774EA" w:rsidRDefault="00507C7F" w:rsidP="00507C7F">
      <w:pPr>
        <w:jc w:val="right"/>
        <w:rPr>
          <w:rFonts w:ascii="Arial" w:hAnsi="Arial" w:cs="Arial"/>
          <w:sz w:val="21"/>
          <w:szCs w:val="21"/>
        </w:rPr>
      </w:pPr>
    </w:p>
    <w:p w14:paraId="2D4F223B" w14:textId="77777777" w:rsidR="00CB495C" w:rsidRPr="00951D0A" w:rsidRDefault="00CB495C" w:rsidP="00194A2C">
      <w:pPr>
        <w:pStyle w:val="BodyText1"/>
        <w:rPr>
          <w:rFonts w:ascii="Arial" w:hAnsi="Arial" w:cs="Arial"/>
          <w:b/>
          <w:bCs/>
          <w:sz w:val="21"/>
          <w:szCs w:val="21"/>
          <w:u w:val="single"/>
        </w:rPr>
      </w:pPr>
      <w:r w:rsidRPr="00951D0A">
        <w:rPr>
          <w:rFonts w:ascii="Arial" w:hAnsi="Arial" w:cs="Arial"/>
          <w:b/>
          <w:bCs/>
          <w:sz w:val="21"/>
          <w:szCs w:val="21"/>
          <w:u w:val="single"/>
        </w:rPr>
        <w:t>BPP Job Description</w:t>
      </w:r>
    </w:p>
    <w:p w14:paraId="0546E774" w14:textId="77777777" w:rsidR="00CB495C" w:rsidRDefault="00CB495C" w:rsidP="00194A2C">
      <w:pPr>
        <w:pStyle w:val="BodyText1"/>
        <w:rPr>
          <w:rFonts w:ascii="Arial" w:hAnsi="Arial" w:cs="Arial"/>
          <w:b/>
          <w:bCs/>
          <w:sz w:val="21"/>
          <w:szCs w:val="21"/>
        </w:rPr>
      </w:pPr>
    </w:p>
    <w:p w14:paraId="46414624" w14:textId="77777777" w:rsidR="00E54A7A" w:rsidRDefault="00E54A7A" w:rsidP="00194A2C">
      <w:pPr>
        <w:pStyle w:val="BodyText1"/>
        <w:rPr>
          <w:rFonts w:ascii="Arial" w:hAnsi="Arial" w:cs="Arial"/>
          <w:b/>
          <w:bCs/>
          <w:sz w:val="21"/>
          <w:szCs w:val="21"/>
        </w:rPr>
      </w:pPr>
    </w:p>
    <w:p w14:paraId="7A85B51C" w14:textId="0623A961" w:rsidR="00194A2C" w:rsidRPr="00F7501D" w:rsidRDefault="00194A2C" w:rsidP="44091A8D">
      <w:pPr>
        <w:pStyle w:val="BodyText1"/>
        <w:rPr>
          <w:rFonts w:ascii="Times New Roman" w:eastAsia="Times New Roman" w:hAnsi="Times New Roman"/>
          <w:color w:val="000000" w:themeColor="text1"/>
        </w:rPr>
      </w:pPr>
      <w:r w:rsidRPr="44091A8D">
        <w:rPr>
          <w:rFonts w:ascii="Arial" w:hAnsi="Arial" w:cs="Arial"/>
          <w:b/>
          <w:bCs/>
          <w:sz w:val="21"/>
          <w:szCs w:val="21"/>
        </w:rPr>
        <w:t>Job Title</w:t>
      </w:r>
      <w:r>
        <w:tab/>
      </w:r>
      <w:r>
        <w:tab/>
      </w:r>
      <w:r>
        <w:rPr>
          <w:rFonts w:ascii="Arial" w:hAnsi="Arial" w:cs="Arial"/>
          <w:sz w:val="21"/>
          <w:szCs w:val="21"/>
        </w:rPr>
        <w:t>AI Lead</w:t>
      </w:r>
    </w:p>
    <w:p w14:paraId="0729B743" w14:textId="666847F3" w:rsidR="0049531A" w:rsidRDefault="0049531A" w:rsidP="00194A2C">
      <w:pPr>
        <w:pStyle w:val="BodyText1"/>
        <w:rPr>
          <w:rFonts w:ascii="Arial" w:hAnsi="Arial" w:cs="Arial"/>
          <w:b/>
          <w:bCs/>
          <w:sz w:val="21"/>
          <w:szCs w:val="21"/>
        </w:rPr>
      </w:pPr>
    </w:p>
    <w:p w14:paraId="725C3425" w14:textId="79CA4655" w:rsidR="00CE77FF" w:rsidRPr="002774EA" w:rsidRDefault="0032088C" w:rsidP="00194A2C">
      <w:pPr>
        <w:pStyle w:val="BodyText1"/>
        <w:rPr>
          <w:rFonts w:ascii="Arial" w:hAnsi="Arial" w:cs="Arial"/>
          <w:sz w:val="21"/>
          <w:szCs w:val="21"/>
        </w:rPr>
      </w:pPr>
      <w:r w:rsidRPr="002774EA">
        <w:rPr>
          <w:rFonts w:ascii="Arial" w:hAnsi="Arial" w:cs="Arial"/>
          <w:b/>
          <w:bCs/>
          <w:sz w:val="21"/>
          <w:szCs w:val="21"/>
        </w:rPr>
        <w:t>Department</w:t>
      </w:r>
      <w:r w:rsidR="002752F8">
        <w:rPr>
          <w:rFonts w:ascii="Arial" w:hAnsi="Arial" w:cs="Arial"/>
          <w:b/>
          <w:bCs/>
          <w:sz w:val="21"/>
          <w:szCs w:val="21"/>
        </w:rPr>
        <w:tab/>
      </w:r>
      <w:r w:rsidR="002752F8">
        <w:rPr>
          <w:rFonts w:ascii="Arial" w:hAnsi="Arial" w:cs="Arial"/>
          <w:b/>
          <w:bCs/>
          <w:sz w:val="21"/>
          <w:szCs w:val="21"/>
        </w:rPr>
        <w:tab/>
      </w:r>
      <w:sdt>
        <w:sdtPr>
          <w:rPr>
            <w:rFonts w:ascii="Arial" w:hAnsi="Arial" w:cs="Arial"/>
            <w:b/>
            <w:bCs/>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EndPr/>
        <w:sdtContent>
          <w:r w:rsidR="0058283A">
            <w:rPr>
              <w:rFonts w:ascii="Arial" w:hAnsi="Arial" w:cs="Arial"/>
              <w:b/>
              <w:bCs/>
              <w:sz w:val="21"/>
              <w:szCs w:val="21"/>
            </w:rPr>
            <w:t>Project Management Office</w:t>
          </w:r>
        </w:sdtContent>
      </w:sdt>
    </w:p>
    <w:p w14:paraId="388A06DF" w14:textId="22367759" w:rsidR="00336E0D" w:rsidRPr="002774EA" w:rsidRDefault="00336E0D" w:rsidP="00194A2C">
      <w:pPr>
        <w:pStyle w:val="BodyText1"/>
        <w:rPr>
          <w:rFonts w:ascii="Arial" w:hAnsi="Arial" w:cs="Arial"/>
          <w:sz w:val="21"/>
          <w:szCs w:val="21"/>
        </w:rPr>
      </w:pPr>
    </w:p>
    <w:p w14:paraId="116AA883" w14:textId="7591CF64" w:rsidR="00591781" w:rsidRPr="002774EA" w:rsidRDefault="00591781" w:rsidP="00194A2C">
      <w:pPr>
        <w:pStyle w:val="BodyText1"/>
        <w:rPr>
          <w:rFonts w:ascii="Arial" w:hAnsi="Arial" w:cs="Arial"/>
          <w:sz w:val="21"/>
          <w:szCs w:val="21"/>
        </w:rPr>
      </w:pPr>
      <w:r w:rsidRPr="002774EA">
        <w:rPr>
          <w:rFonts w:ascii="Arial" w:hAnsi="Arial" w:cs="Arial"/>
          <w:b/>
          <w:bCs/>
          <w:sz w:val="21"/>
          <w:szCs w:val="21"/>
        </w:rPr>
        <w:t>Location</w:t>
      </w:r>
      <w:r w:rsidR="00311643">
        <w:rPr>
          <w:rFonts w:ascii="Arial" w:hAnsi="Arial" w:cs="Arial"/>
          <w:b/>
          <w:bCs/>
          <w:sz w:val="21"/>
          <w:szCs w:val="21"/>
        </w:rPr>
        <w:tab/>
      </w:r>
      <w:r w:rsidR="00311643">
        <w:rPr>
          <w:rFonts w:ascii="Arial" w:hAnsi="Arial" w:cs="Arial"/>
          <w:b/>
          <w:bCs/>
          <w:sz w:val="21"/>
          <w:szCs w:val="21"/>
        </w:rPr>
        <w:tab/>
      </w:r>
      <w:sdt>
        <w:sdtPr>
          <w:rPr>
            <w:rFonts w:ascii="Arial" w:hAnsi="Arial" w:cs="Arial"/>
            <w:b/>
            <w:bCs/>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EndPr/>
        <w:sdtContent>
          <w:r w:rsidR="0058283A">
            <w:rPr>
              <w:rFonts w:ascii="Arial" w:hAnsi="Arial" w:cs="Arial"/>
              <w:b/>
              <w:bCs/>
              <w:sz w:val="21"/>
              <w:szCs w:val="21"/>
            </w:rPr>
            <w:t>Home and office based</w:t>
          </w:r>
        </w:sdtContent>
      </w:sdt>
    </w:p>
    <w:p w14:paraId="4521621F" w14:textId="3DE15C1C" w:rsidR="00591781" w:rsidRDefault="00591781" w:rsidP="00194A2C">
      <w:pPr>
        <w:pStyle w:val="BodyText1"/>
        <w:rPr>
          <w:rFonts w:ascii="Arial" w:hAnsi="Arial" w:cs="Arial"/>
          <w:sz w:val="21"/>
          <w:szCs w:val="21"/>
        </w:rPr>
      </w:pPr>
    </w:p>
    <w:p w14:paraId="10833EC7" w14:textId="22CF0B32" w:rsidR="003F577A" w:rsidRDefault="003F577A" w:rsidP="003F577A">
      <w:pPr>
        <w:pStyle w:val="BodyText1"/>
        <w:rPr>
          <w:rFonts w:ascii="Arial" w:hAnsi="Arial" w:cs="Arial"/>
          <w:sz w:val="21"/>
          <w:szCs w:val="21"/>
        </w:rPr>
      </w:pPr>
      <w:r>
        <w:rPr>
          <w:rFonts w:ascii="Arial" w:hAnsi="Arial" w:cs="Arial"/>
          <w:b/>
          <w:bCs/>
          <w:sz w:val="21"/>
          <w:szCs w:val="21"/>
        </w:rPr>
        <w:t>Additional details</w:t>
      </w:r>
      <w:r>
        <w:rPr>
          <w:rFonts w:ascii="Arial" w:hAnsi="Arial" w:cs="Arial"/>
          <w:b/>
          <w:bCs/>
          <w:sz w:val="21"/>
          <w:szCs w:val="21"/>
        </w:rPr>
        <w:tab/>
      </w:r>
    </w:p>
    <w:p w14:paraId="48802181" w14:textId="7692318B" w:rsidR="003F577A" w:rsidRDefault="003F577A" w:rsidP="003F577A">
      <w:pPr>
        <w:pStyle w:val="BodyText1"/>
        <w:rPr>
          <w:rFonts w:ascii="Arial" w:hAnsi="Arial" w:cs="Arial"/>
          <w:sz w:val="21"/>
          <w:szCs w:val="21"/>
        </w:rPr>
      </w:pPr>
    </w:p>
    <w:p w14:paraId="61839FF9" w14:textId="7BED4192" w:rsidR="003F577A" w:rsidRPr="006A7014" w:rsidRDefault="003F577A" w:rsidP="003F577A">
      <w:pPr>
        <w:pStyle w:val="BodyText1"/>
      </w:pPr>
      <w:r>
        <w:rPr>
          <w:rFonts w:ascii="Arial" w:hAnsi="Arial" w:cs="Arial"/>
          <w:b/>
          <w:bCs/>
          <w:sz w:val="21"/>
          <w:szCs w:val="21"/>
        </w:rPr>
        <w:t>Travel requirements (if applicable)</w:t>
      </w:r>
      <w:r w:rsidR="006A7014">
        <w:rPr>
          <w:rFonts w:ascii="Arial" w:hAnsi="Arial" w:cs="Arial"/>
          <w:b/>
          <w:bCs/>
          <w:sz w:val="21"/>
          <w:szCs w:val="21"/>
        </w:rPr>
        <w:t>:</w:t>
      </w:r>
      <w:r w:rsidR="006A7014" w:rsidRPr="006A7014">
        <w:t xml:space="preserve"> </w:t>
      </w:r>
    </w:p>
    <w:p w14:paraId="127F5C12" w14:textId="3AFBE8A5" w:rsidR="003F577A" w:rsidRDefault="003F577A" w:rsidP="003F577A">
      <w:pPr>
        <w:pStyle w:val="BodyText1"/>
        <w:rPr>
          <w:rFonts w:ascii="Arial" w:hAnsi="Arial" w:cs="Arial"/>
          <w:sz w:val="21"/>
          <w:szCs w:val="21"/>
        </w:rPr>
      </w:pPr>
    </w:p>
    <w:p w14:paraId="667E12FD" w14:textId="7E61CFD9" w:rsidR="003F577A" w:rsidRDefault="003E0051" w:rsidP="00194A2C">
      <w:pPr>
        <w:pStyle w:val="BodyText1"/>
        <w:rPr>
          <w:rFonts w:ascii="Arial" w:hAnsi="Arial" w:cs="Arial"/>
          <w:b/>
          <w:bCs/>
          <w:sz w:val="21"/>
          <w:szCs w:val="21"/>
        </w:rPr>
      </w:pPr>
      <w:r w:rsidRPr="002774EA">
        <w:rPr>
          <w:rFonts w:ascii="Arial" w:hAnsi="Arial" w:cs="Arial"/>
          <w:b/>
          <w:bCs/>
          <w:sz w:val="21"/>
          <w:szCs w:val="21"/>
        </w:rPr>
        <w:t>Contrac</w:t>
      </w:r>
      <w:r w:rsidR="00927E49" w:rsidRPr="002774EA">
        <w:rPr>
          <w:rFonts w:ascii="Arial" w:hAnsi="Arial" w:cs="Arial"/>
          <w:b/>
          <w:bCs/>
          <w:sz w:val="21"/>
          <w:szCs w:val="21"/>
        </w:rPr>
        <w:t xml:space="preserve">t </w:t>
      </w:r>
      <w:r w:rsidR="002E04CD">
        <w:rPr>
          <w:rFonts w:ascii="Arial" w:hAnsi="Arial" w:cs="Arial"/>
          <w:b/>
          <w:bCs/>
          <w:sz w:val="21"/>
          <w:szCs w:val="21"/>
        </w:rPr>
        <w:t>type</w:t>
      </w:r>
      <w:r w:rsidR="002E04CD">
        <w:rPr>
          <w:rFonts w:ascii="Arial" w:hAnsi="Arial" w:cs="Arial"/>
          <w:b/>
          <w:bCs/>
          <w:sz w:val="21"/>
          <w:szCs w:val="21"/>
        </w:rPr>
        <w:tab/>
      </w:r>
      <w:r w:rsidR="002E04CD">
        <w:rPr>
          <w:rFonts w:ascii="Arial" w:hAnsi="Arial" w:cs="Arial"/>
          <w:b/>
          <w:bCs/>
          <w:sz w:val="21"/>
          <w:szCs w:val="21"/>
        </w:rPr>
        <w:tab/>
      </w:r>
      <w:sdt>
        <w:sdtPr>
          <w:rPr>
            <w:rFonts w:ascii="Arial" w:hAnsi="Arial" w:cs="Arial"/>
            <w:b/>
            <w:bCs/>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EndPr/>
        <w:sdtContent>
          <w:r w:rsidR="0058283A">
            <w:rPr>
              <w:rFonts w:ascii="Arial" w:hAnsi="Arial" w:cs="Arial"/>
              <w:b/>
              <w:bCs/>
              <w:sz w:val="21"/>
              <w:szCs w:val="21"/>
            </w:rPr>
            <w:t>Full time and permanent</w:t>
          </w:r>
        </w:sdtContent>
      </w:sdt>
      <w:r w:rsidR="002E04CD">
        <w:rPr>
          <w:rFonts w:ascii="Arial" w:hAnsi="Arial" w:cs="Arial"/>
          <w:b/>
          <w:bCs/>
          <w:sz w:val="21"/>
          <w:szCs w:val="21"/>
        </w:rPr>
        <w:tab/>
      </w:r>
    </w:p>
    <w:p w14:paraId="005C8A38" w14:textId="77777777" w:rsidR="003F577A" w:rsidRDefault="003F577A" w:rsidP="00194A2C">
      <w:pPr>
        <w:pStyle w:val="BodyText1"/>
        <w:rPr>
          <w:rFonts w:ascii="Arial" w:hAnsi="Arial" w:cs="Arial"/>
          <w:b/>
          <w:bCs/>
          <w:sz w:val="21"/>
          <w:szCs w:val="21"/>
        </w:rPr>
      </w:pPr>
    </w:p>
    <w:p w14:paraId="2D623605" w14:textId="48AFDAD5" w:rsidR="003E0051" w:rsidRPr="003F577A" w:rsidRDefault="003F577A" w:rsidP="00194A2C">
      <w:pPr>
        <w:pStyle w:val="BodyText1"/>
        <w:rPr>
          <w:rFonts w:ascii="Arial" w:hAnsi="Arial" w:cs="Arial"/>
          <w:b/>
          <w:bCs/>
          <w:sz w:val="21"/>
          <w:szCs w:val="21"/>
        </w:rPr>
      </w:pPr>
      <w:r w:rsidRPr="003F577A">
        <w:rPr>
          <w:rFonts w:ascii="Arial" w:hAnsi="Arial" w:cs="Arial"/>
          <w:b/>
          <w:bCs/>
          <w:sz w:val="21"/>
          <w:szCs w:val="21"/>
        </w:rPr>
        <w:t>Hours of work</w:t>
      </w:r>
      <w:r w:rsidR="002E04CD" w:rsidRPr="003F577A">
        <w:rPr>
          <w:rFonts w:ascii="Arial" w:hAnsi="Arial" w:cs="Arial"/>
          <w:b/>
          <w:bCs/>
          <w:sz w:val="21"/>
          <w:szCs w:val="21"/>
        </w:rPr>
        <w:tab/>
      </w:r>
      <w:r w:rsidR="00DE5996">
        <w:rPr>
          <w:rFonts w:ascii="Arial" w:hAnsi="Arial" w:cs="Arial"/>
          <w:b/>
          <w:bCs/>
          <w:sz w:val="21"/>
          <w:szCs w:val="21"/>
        </w:rPr>
        <w:tab/>
      </w:r>
    </w:p>
    <w:p w14:paraId="02549530" w14:textId="01EC0C23" w:rsidR="00927E49" w:rsidRPr="002774EA" w:rsidRDefault="00927E49" w:rsidP="00194A2C">
      <w:pPr>
        <w:pStyle w:val="BodyText1"/>
        <w:rPr>
          <w:rFonts w:ascii="Arial" w:hAnsi="Arial" w:cs="Arial"/>
          <w:sz w:val="21"/>
          <w:szCs w:val="21"/>
        </w:rPr>
      </w:pPr>
    </w:p>
    <w:p w14:paraId="55E0B300" w14:textId="1D6AEF94" w:rsidR="004C463E" w:rsidRDefault="004C463E" w:rsidP="00194A2C">
      <w:pPr>
        <w:pStyle w:val="BodyText1"/>
        <w:rPr>
          <w:rFonts w:ascii="Arial" w:hAnsi="Arial" w:cs="Arial"/>
          <w:b/>
          <w:bCs/>
          <w:sz w:val="21"/>
          <w:szCs w:val="21"/>
        </w:rPr>
      </w:pPr>
      <w:r w:rsidRPr="002774EA">
        <w:rPr>
          <w:rFonts w:ascii="Arial" w:hAnsi="Arial" w:cs="Arial"/>
          <w:b/>
          <w:bCs/>
          <w:sz w:val="21"/>
          <w:szCs w:val="21"/>
        </w:rPr>
        <w:t xml:space="preserve">Reporting </w:t>
      </w:r>
      <w:r w:rsidR="00F076E6" w:rsidRPr="002774EA">
        <w:rPr>
          <w:rFonts w:ascii="Arial" w:hAnsi="Arial" w:cs="Arial"/>
          <w:b/>
          <w:bCs/>
          <w:sz w:val="21"/>
          <w:szCs w:val="21"/>
        </w:rPr>
        <w:t>lines</w:t>
      </w:r>
      <w:r w:rsidR="00E54A7A">
        <w:rPr>
          <w:rFonts w:ascii="Arial" w:hAnsi="Arial" w:cs="Arial"/>
          <w:b/>
          <w:bCs/>
          <w:sz w:val="21"/>
          <w:szCs w:val="21"/>
        </w:rPr>
        <w:tab/>
      </w:r>
    </w:p>
    <w:p w14:paraId="707B9B1A" w14:textId="77777777" w:rsidR="00AE37B2" w:rsidRDefault="00F7251F">
      <w:pPr>
        <w:pStyle w:val="BodyText1"/>
        <w:rPr>
          <w:rFonts w:ascii="Arial" w:hAnsi="Arial" w:cs="Arial"/>
          <w:sz w:val="21"/>
          <w:szCs w:val="21"/>
        </w:rPr>
      </w:pPr>
      <w:r>
        <w:rPr>
          <w:rFonts w:ascii="Arial" w:hAnsi="Arial" w:cs="Arial"/>
          <w:sz w:val="21"/>
          <w:szCs w:val="21"/>
        </w:rPr>
        <w:t>Reports to: Transformation Director</w:t>
      </w:r>
    </w:p>
    <w:p w14:paraId="50FA2E5A" w14:textId="77777777" w:rsidR="00AE37B2" w:rsidRDefault="00F7251F">
      <w:pPr>
        <w:pStyle w:val="BodyText1"/>
        <w:rPr>
          <w:rFonts w:ascii="Arial" w:hAnsi="Arial" w:cs="Arial"/>
          <w:sz w:val="21"/>
          <w:szCs w:val="21"/>
        </w:rPr>
      </w:pPr>
      <w:r>
        <w:rPr>
          <w:rFonts w:ascii="Arial" w:hAnsi="Arial" w:cs="Arial"/>
          <w:sz w:val="21"/>
          <w:szCs w:val="21"/>
        </w:rPr>
        <w:t>Direct Reports: None – coordinates the network of AI Ambassadors</w:t>
      </w:r>
    </w:p>
    <w:p w14:paraId="00AF8D54" w14:textId="69CD9186" w:rsidR="005E1768" w:rsidRDefault="005E1768" w:rsidP="00194A2C">
      <w:pPr>
        <w:pStyle w:val="BodyText1"/>
        <w:rPr>
          <w:rFonts w:ascii="Arial" w:hAnsi="Arial" w:cs="Arial"/>
          <w:b/>
          <w:bCs/>
          <w:sz w:val="21"/>
          <w:szCs w:val="21"/>
        </w:rPr>
      </w:pPr>
    </w:p>
    <w:p w14:paraId="0E54C2DC" w14:textId="64C4368E" w:rsidR="005E1768" w:rsidRDefault="005E1768" w:rsidP="00194A2C">
      <w:pPr>
        <w:pStyle w:val="BodyText1"/>
        <w:rPr>
          <w:rFonts w:ascii="Arial" w:hAnsi="Arial" w:cs="Arial"/>
          <w:b/>
          <w:bCs/>
          <w:sz w:val="21"/>
          <w:szCs w:val="21"/>
        </w:rPr>
      </w:pPr>
    </w:p>
    <w:p w14:paraId="222A087D" w14:textId="49991059" w:rsidR="00C23D72" w:rsidRDefault="00801A82" w:rsidP="00194A2C">
      <w:pPr>
        <w:pStyle w:val="BodyText1"/>
        <w:rPr>
          <w:rFonts w:ascii="Arial" w:hAnsi="Arial" w:cs="Arial"/>
          <w:b/>
          <w:bCs/>
          <w:sz w:val="21"/>
          <w:szCs w:val="21"/>
        </w:rPr>
      </w:pPr>
      <w:r w:rsidRPr="002774EA">
        <w:rPr>
          <w:rFonts w:ascii="Arial" w:hAnsi="Arial" w:cs="Arial"/>
          <w:b/>
          <w:bCs/>
          <w:sz w:val="21"/>
          <w:szCs w:val="21"/>
        </w:rPr>
        <w:t>Job Purpose</w:t>
      </w:r>
    </w:p>
    <w:p w14:paraId="28D120EB" w14:textId="77777777" w:rsidR="00AE37B2" w:rsidRDefault="00F7251F">
      <w:pPr>
        <w:pStyle w:val="BodyText1"/>
        <w:rPr>
          <w:rFonts w:ascii="Arial" w:hAnsi="Arial" w:cs="Arial"/>
          <w:sz w:val="21"/>
          <w:szCs w:val="21"/>
        </w:rPr>
      </w:pPr>
      <w:r>
        <w:rPr>
          <w:rFonts w:ascii="Arial" w:hAnsi="Arial" w:cs="Arial"/>
          <w:sz w:val="21"/>
          <w:szCs w:val="21"/>
        </w:rPr>
        <w:t>The AI Lead designs and shapes a programme of activity to embed AI across the business and to raise the level of AI capability across the organisation as a whole. The role is about defining what good looks like and turning it into practical, value generating adoption.</w:t>
      </w:r>
    </w:p>
    <w:p w14:paraId="79E89243" w14:textId="77777777" w:rsidR="00AE37B2" w:rsidRDefault="00F7251F">
      <w:pPr>
        <w:pStyle w:val="BodyText1"/>
        <w:rPr>
          <w:rFonts w:ascii="Arial" w:hAnsi="Arial" w:cs="Arial"/>
          <w:sz w:val="21"/>
          <w:szCs w:val="21"/>
        </w:rPr>
      </w:pPr>
      <w:r>
        <w:rPr>
          <w:rFonts w:ascii="Arial" w:hAnsi="Arial" w:cs="Arial"/>
          <w:sz w:val="21"/>
          <w:szCs w:val="21"/>
        </w:rPr>
        <w:t>Working through a network of AI champions and in close partnership with the People team (HR), change and operational teams across the business, the AI Lead identifies high value opportunities, shapes the roadmap of AI use cases, and drives enablement, training and best practice so colleagues across all brands can use AI safely, effectively and to commercial advantage.</w:t>
      </w:r>
    </w:p>
    <w:p w14:paraId="10151228" w14:textId="13664A9F" w:rsidR="005E1768" w:rsidRDefault="005E1768" w:rsidP="00194A2C">
      <w:pPr>
        <w:pStyle w:val="BodyText1"/>
        <w:rPr>
          <w:rFonts w:ascii="Arial" w:hAnsi="Arial" w:cs="Arial"/>
          <w:b/>
          <w:bCs/>
          <w:sz w:val="21"/>
          <w:szCs w:val="21"/>
        </w:rPr>
      </w:pPr>
    </w:p>
    <w:p w14:paraId="35247477" w14:textId="77777777" w:rsidR="002C1B22" w:rsidRDefault="002C1B22" w:rsidP="00194A2C">
      <w:pPr>
        <w:pStyle w:val="BodyText1"/>
        <w:rPr>
          <w:rFonts w:ascii="Arial" w:hAnsi="Arial" w:cs="Arial"/>
          <w:b/>
          <w:bCs/>
          <w:sz w:val="21"/>
          <w:szCs w:val="21"/>
        </w:rPr>
      </w:pPr>
    </w:p>
    <w:p w14:paraId="031C7071" w14:textId="03B462CE" w:rsidR="00E45427" w:rsidRDefault="009C5057" w:rsidP="009C5057">
      <w:pPr>
        <w:pStyle w:val="BodyText1"/>
        <w:rPr>
          <w:rFonts w:ascii="Arial" w:hAnsi="Arial" w:cs="Arial"/>
          <w:sz w:val="21"/>
          <w:szCs w:val="21"/>
        </w:rPr>
      </w:pPr>
      <w:r w:rsidRPr="002774EA">
        <w:rPr>
          <w:rFonts w:ascii="Arial" w:hAnsi="Arial" w:cs="Arial"/>
          <w:b/>
          <w:bCs/>
          <w:sz w:val="21"/>
          <w:szCs w:val="21"/>
        </w:rPr>
        <w:t>Key Responsibilities</w:t>
      </w:r>
      <w:r w:rsidRPr="002774EA">
        <w:rPr>
          <w:rFonts w:ascii="Arial" w:hAnsi="Arial" w:cs="Arial"/>
          <w:sz w:val="21"/>
          <w:szCs w:val="21"/>
        </w:rPr>
        <w:t xml:space="preserve"> </w:t>
      </w:r>
    </w:p>
    <w:p w14:paraId="6A400BB3"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Design and shape a programme of activity to embed AI across the business, with clear priorities, sequencing and outcomes.</w:t>
      </w:r>
    </w:p>
    <w:p w14:paraId="360DB981"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Identify and prioritise high value AI and automation opportunities, building the case for each and shaping the roadmap of use cases.</w:t>
      </w:r>
    </w:p>
    <w:p w14:paraId="47925DC8"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Raise the level of AI capability and confidence across the organisation as a whole.</w:t>
      </w:r>
    </w:p>
    <w:p w14:paraId="5524AC47"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Design and deliver enablement, training and learning resources so colleagues at all levels can adopt AI effectively.</w:t>
      </w:r>
    </w:p>
    <w:p w14:paraId="7AF20BD6"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Define what good AI use looks like and share practical guidance, playbooks and worked examples.</w:t>
      </w:r>
    </w:p>
    <w:p w14:paraId="32BD0E19"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lastRenderedPageBreak/>
        <w:t>Track capability uplift and adoption across brands and regions.</w:t>
      </w:r>
    </w:p>
    <w:p w14:paraId="19D2AA94"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Work closely with the People team (HR) to embed the AI programme across the workforce.</w:t>
      </w:r>
    </w:p>
    <w:p w14:paraId="41E6ACE8"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Help shape AI training requirements, support clear and consistent communication, and track progress and capability uplift across the organisation.</w:t>
      </w:r>
    </w:p>
    <w:p w14:paraId="49842283"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Build, coordinate and energise the network of AI champions, supporting them with content, community and recognition.</w:t>
      </w:r>
    </w:p>
    <w:p w14:paraId="6D2CDA72"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Use the champion network to scale adoption, surface new use cases and embed AI into everyday ways of working.</w:t>
      </w:r>
    </w:p>
    <w:p w14:paraId="6CC545F7"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Partner with the Change Manager to drive AI adoption and behaviour change.</w:t>
      </w:r>
    </w:p>
    <w:p w14:paraId="671A0CFD"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Promote safe, responsible and compliant AI use, working with the relevant teams on data privacy and appropriate guardrails.</w:t>
      </w:r>
    </w:p>
    <w:p w14:paraId="6D713447"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Embed AI across local brands and international regions, including Australia and Canada.</w:t>
      </w:r>
    </w:p>
    <w:p w14:paraId="2AEF76FD"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Work with the Value Creation Analyst to evidence the commercial and operational impact of AI; cost to serve, productivity, conversion and experience.</w:t>
      </w:r>
    </w:p>
    <w:p w14:paraId="27FDC20C" w14:textId="4D0A0C31" w:rsidR="00CE0206" w:rsidRDefault="00CE0206" w:rsidP="009C5057">
      <w:pPr>
        <w:pStyle w:val="BodyText1"/>
        <w:rPr>
          <w:rFonts w:ascii="Arial" w:hAnsi="Arial" w:cs="Arial"/>
          <w:sz w:val="21"/>
          <w:szCs w:val="21"/>
        </w:rPr>
      </w:pPr>
    </w:p>
    <w:p w14:paraId="3584DB1B" w14:textId="77777777" w:rsidR="002C1B22" w:rsidRDefault="002C1B22" w:rsidP="009C5057">
      <w:pPr>
        <w:pStyle w:val="BodyText1"/>
        <w:rPr>
          <w:rFonts w:ascii="Arial" w:hAnsi="Arial" w:cs="Arial"/>
          <w:sz w:val="21"/>
          <w:szCs w:val="21"/>
        </w:rPr>
      </w:pPr>
    </w:p>
    <w:p w14:paraId="23C122FD" w14:textId="2C5A8D9D" w:rsidR="00B84FE7" w:rsidRDefault="002242CB" w:rsidP="00B84FE7">
      <w:pPr>
        <w:pStyle w:val="BodyText1"/>
        <w:rPr>
          <w:rFonts w:ascii="Arial" w:hAnsi="Arial" w:cs="Arial"/>
          <w:b/>
          <w:bCs/>
          <w:sz w:val="21"/>
          <w:szCs w:val="21"/>
        </w:rPr>
      </w:pPr>
      <w:r>
        <w:rPr>
          <w:rFonts w:ascii="Arial" w:hAnsi="Arial" w:cs="Arial"/>
          <w:b/>
          <w:bCs/>
          <w:sz w:val="21"/>
          <w:szCs w:val="21"/>
        </w:rPr>
        <w:t>Skills, experience &amp; qualifications required - Essential</w:t>
      </w:r>
    </w:p>
    <w:p w14:paraId="3FB490AA"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Strong, practical understanding of AI and automation and how they can be applied across a business, including everyday tools such as Microsoft 365 Cowork or Anthropic Claude.</w:t>
      </w:r>
    </w:p>
    <w:p w14:paraId="0D1EB1E9"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Experience designing and delivering AI enablement, adoption or capability-building programmes.</w:t>
      </w:r>
    </w:p>
    <w:p w14:paraId="6D9BFD8D"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Ability to identify high-value AI use cases and translate them into practical, value-generating activity.</w:t>
      </w:r>
    </w:p>
    <w:p w14:paraId="145AF61F"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Strong influencing and engagement skills — able to build communities and drive adoption through others, without direct authority.</w:t>
      </w:r>
    </w:p>
    <w:p w14:paraId="00A0CC52"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Awareness of AI governance, data privacy and responsible-use considerations.</w:t>
      </w:r>
    </w:p>
    <w:p w14:paraId="33CB1D16" w14:textId="77777777" w:rsidR="00AE37B2" w:rsidRDefault="00F7251F">
      <w:pPr>
        <w:pStyle w:val="BodyText1"/>
        <w:numPr>
          <w:ilvl w:val="0"/>
          <w:numId w:val="1"/>
        </w:numPr>
        <w:rPr>
          <w:rFonts w:ascii="Arial" w:hAnsi="Arial" w:cs="Arial"/>
          <w:sz w:val="21"/>
          <w:szCs w:val="21"/>
        </w:rPr>
      </w:pPr>
      <w:r>
        <w:rPr>
          <w:rFonts w:ascii="Arial" w:hAnsi="Arial" w:cs="Arial"/>
          <w:sz w:val="21"/>
          <w:szCs w:val="21"/>
        </w:rPr>
        <w:t>Commercial acumen and a focus on measurable impact.</w:t>
      </w:r>
    </w:p>
    <w:p w14:paraId="069576F6" w14:textId="2F016015" w:rsidR="00DB2499" w:rsidRDefault="00DB2499" w:rsidP="00B84FE7">
      <w:pPr>
        <w:pStyle w:val="BodyText1"/>
        <w:rPr>
          <w:rFonts w:ascii="Arial" w:hAnsi="Arial" w:cs="Arial"/>
          <w:b/>
          <w:bCs/>
          <w:sz w:val="21"/>
          <w:szCs w:val="21"/>
        </w:rPr>
      </w:pPr>
    </w:p>
    <w:p w14:paraId="1E752534" w14:textId="77777777" w:rsidR="002242CB" w:rsidRDefault="002242CB" w:rsidP="00DB2499">
      <w:pPr>
        <w:pStyle w:val="BodyText1"/>
        <w:rPr>
          <w:rFonts w:ascii="Arial" w:hAnsi="Arial" w:cs="Arial"/>
          <w:b/>
          <w:bCs/>
          <w:sz w:val="21"/>
          <w:szCs w:val="21"/>
        </w:rPr>
      </w:pPr>
    </w:p>
    <w:p w14:paraId="568E8797" w14:textId="77777777" w:rsidR="00414AEF" w:rsidRPr="002774EA" w:rsidRDefault="00414AEF" w:rsidP="00DB2499">
      <w:pPr>
        <w:pStyle w:val="BodyText1"/>
        <w:rPr>
          <w:rFonts w:ascii="Arial" w:hAnsi="Arial" w:cs="Arial"/>
          <w:sz w:val="21"/>
          <w:szCs w:val="21"/>
        </w:rPr>
      </w:pPr>
    </w:p>
    <w:sectPr w:rsidR="00414AEF" w:rsidRPr="002774E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B652" w14:textId="77777777" w:rsidR="005D5086" w:rsidRDefault="005D5086" w:rsidP="009B718B">
      <w:pPr>
        <w:spacing w:after="0" w:line="240" w:lineRule="auto"/>
      </w:pPr>
      <w:r>
        <w:separator/>
      </w:r>
    </w:p>
  </w:endnote>
  <w:endnote w:type="continuationSeparator" w:id="0">
    <w:p w14:paraId="233C9991" w14:textId="77777777" w:rsidR="005D5086" w:rsidRDefault="005D5086" w:rsidP="009B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D574" w14:textId="77777777" w:rsidR="009B718B" w:rsidRDefault="009B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5CE4" w14:textId="7B98F694" w:rsidR="009B718B" w:rsidRPr="009B718B" w:rsidRDefault="009B718B" w:rsidP="009B718B">
    <w:pPr>
      <w:jc w:val="both"/>
      <w:rPr>
        <w:sz w:val="20"/>
        <w:szCs w:val="20"/>
      </w:rPr>
    </w:pPr>
    <w:r w:rsidRPr="009B718B">
      <w:rPr>
        <w:sz w:val="20"/>
        <w:szCs w:val="20"/>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BB14" w14:textId="77777777" w:rsidR="009B718B" w:rsidRDefault="009B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6C40" w14:textId="77777777" w:rsidR="005D5086" w:rsidRDefault="005D5086" w:rsidP="009B718B">
      <w:pPr>
        <w:spacing w:after="0" w:line="240" w:lineRule="auto"/>
      </w:pPr>
      <w:r>
        <w:separator/>
      </w:r>
    </w:p>
  </w:footnote>
  <w:footnote w:type="continuationSeparator" w:id="0">
    <w:p w14:paraId="4D279D9A" w14:textId="77777777" w:rsidR="005D5086" w:rsidRDefault="005D5086" w:rsidP="009B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989" w14:textId="77777777" w:rsidR="009B718B" w:rsidRDefault="009B7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792D" w14:textId="77777777" w:rsidR="009B718B" w:rsidRDefault="009B7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59C" w14:textId="77777777" w:rsidR="009B718B" w:rsidRDefault="009B7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72410">
    <w:abstractNumId w:val="1"/>
  </w:num>
  <w:num w:numId="2" w16cid:durableId="1276406091">
    <w:abstractNumId w:val="0"/>
  </w:num>
  <w:num w:numId="3" w16cid:durableId="411855766">
    <w:abstractNumId w:val="8"/>
  </w:num>
  <w:num w:numId="4" w16cid:durableId="519856379">
    <w:abstractNumId w:val="10"/>
  </w:num>
  <w:num w:numId="5" w16cid:durableId="713232401">
    <w:abstractNumId w:val="2"/>
  </w:num>
  <w:num w:numId="6" w16cid:durableId="613948524">
    <w:abstractNumId w:val="11"/>
  </w:num>
  <w:num w:numId="7" w16cid:durableId="1901791660">
    <w:abstractNumId w:val="9"/>
  </w:num>
  <w:num w:numId="8" w16cid:durableId="1085422815">
    <w:abstractNumId w:val="5"/>
  </w:num>
  <w:num w:numId="9" w16cid:durableId="961375284">
    <w:abstractNumId w:val="6"/>
  </w:num>
  <w:num w:numId="10" w16cid:durableId="460465343">
    <w:abstractNumId w:val="3"/>
  </w:num>
  <w:num w:numId="11" w16cid:durableId="1543983283">
    <w:abstractNumId w:val="7"/>
  </w:num>
  <w:num w:numId="12" w16cid:durableId="67765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6E56"/>
    <w:rsid w:val="00083A6C"/>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1E3859"/>
    <w:rsid w:val="0021463D"/>
    <w:rsid w:val="00214BB7"/>
    <w:rsid w:val="002242CB"/>
    <w:rsid w:val="0022780D"/>
    <w:rsid w:val="00235DBE"/>
    <w:rsid w:val="00255FF7"/>
    <w:rsid w:val="0025648F"/>
    <w:rsid w:val="0026190E"/>
    <w:rsid w:val="002752F8"/>
    <w:rsid w:val="002774EA"/>
    <w:rsid w:val="00281626"/>
    <w:rsid w:val="00285129"/>
    <w:rsid w:val="00297AE8"/>
    <w:rsid w:val="002B7101"/>
    <w:rsid w:val="002C1B22"/>
    <w:rsid w:val="002D5405"/>
    <w:rsid w:val="002D6795"/>
    <w:rsid w:val="002E04CD"/>
    <w:rsid w:val="002E3161"/>
    <w:rsid w:val="00311643"/>
    <w:rsid w:val="0032088C"/>
    <w:rsid w:val="00333978"/>
    <w:rsid w:val="00336E0D"/>
    <w:rsid w:val="0035515D"/>
    <w:rsid w:val="00375DEC"/>
    <w:rsid w:val="003C5D25"/>
    <w:rsid w:val="003E0051"/>
    <w:rsid w:val="003E1F4F"/>
    <w:rsid w:val="003F577A"/>
    <w:rsid w:val="00411907"/>
    <w:rsid w:val="00414AEF"/>
    <w:rsid w:val="004210F1"/>
    <w:rsid w:val="00456364"/>
    <w:rsid w:val="00464AED"/>
    <w:rsid w:val="00483C93"/>
    <w:rsid w:val="00483CC9"/>
    <w:rsid w:val="00490710"/>
    <w:rsid w:val="0049531A"/>
    <w:rsid w:val="004C463E"/>
    <w:rsid w:val="004E20F9"/>
    <w:rsid w:val="00507C7F"/>
    <w:rsid w:val="0052390F"/>
    <w:rsid w:val="00545A5A"/>
    <w:rsid w:val="0058283A"/>
    <w:rsid w:val="00591781"/>
    <w:rsid w:val="0059529D"/>
    <w:rsid w:val="005B3F97"/>
    <w:rsid w:val="005C1FD2"/>
    <w:rsid w:val="005D5086"/>
    <w:rsid w:val="005E1768"/>
    <w:rsid w:val="005E1F53"/>
    <w:rsid w:val="005F3765"/>
    <w:rsid w:val="005F666E"/>
    <w:rsid w:val="00613A15"/>
    <w:rsid w:val="00627D27"/>
    <w:rsid w:val="00645802"/>
    <w:rsid w:val="00651AD5"/>
    <w:rsid w:val="00667BFF"/>
    <w:rsid w:val="006974FC"/>
    <w:rsid w:val="006A7014"/>
    <w:rsid w:val="006C32F4"/>
    <w:rsid w:val="006D5B3E"/>
    <w:rsid w:val="0070683B"/>
    <w:rsid w:val="00717B9B"/>
    <w:rsid w:val="00726BDC"/>
    <w:rsid w:val="00752EB2"/>
    <w:rsid w:val="00761DA9"/>
    <w:rsid w:val="0078619B"/>
    <w:rsid w:val="007C2A4B"/>
    <w:rsid w:val="007D35C7"/>
    <w:rsid w:val="007F4B5B"/>
    <w:rsid w:val="00801A82"/>
    <w:rsid w:val="00821F28"/>
    <w:rsid w:val="00824ECE"/>
    <w:rsid w:val="00856F79"/>
    <w:rsid w:val="00897DD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B718B"/>
    <w:rsid w:val="009C5057"/>
    <w:rsid w:val="009C5528"/>
    <w:rsid w:val="009E250D"/>
    <w:rsid w:val="00A03F28"/>
    <w:rsid w:val="00A2248F"/>
    <w:rsid w:val="00A34305"/>
    <w:rsid w:val="00A51007"/>
    <w:rsid w:val="00AE37B2"/>
    <w:rsid w:val="00AF59A6"/>
    <w:rsid w:val="00B23DFF"/>
    <w:rsid w:val="00B80E73"/>
    <w:rsid w:val="00B84FE7"/>
    <w:rsid w:val="00B85FEF"/>
    <w:rsid w:val="00B86F24"/>
    <w:rsid w:val="00BB322A"/>
    <w:rsid w:val="00BE2414"/>
    <w:rsid w:val="00BE67A1"/>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77FF"/>
    <w:rsid w:val="00CF2968"/>
    <w:rsid w:val="00D14252"/>
    <w:rsid w:val="00D17B8F"/>
    <w:rsid w:val="00D221D9"/>
    <w:rsid w:val="00D50700"/>
    <w:rsid w:val="00D801B3"/>
    <w:rsid w:val="00D87AEF"/>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655C3"/>
    <w:rsid w:val="00E72BE1"/>
    <w:rsid w:val="00E76E2D"/>
    <w:rsid w:val="00E811D4"/>
    <w:rsid w:val="00E948A7"/>
    <w:rsid w:val="00EB7891"/>
    <w:rsid w:val="00EC2AC6"/>
    <w:rsid w:val="00ED5B2F"/>
    <w:rsid w:val="00EF14D7"/>
    <w:rsid w:val="00EF1A57"/>
    <w:rsid w:val="00F076E6"/>
    <w:rsid w:val="00F23970"/>
    <w:rsid w:val="00F374C9"/>
    <w:rsid w:val="00F41E7F"/>
    <w:rsid w:val="00F51245"/>
    <w:rsid w:val="00F65414"/>
    <w:rsid w:val="00F664EF"/>
    <w:rsid w:val="00F7251F"/>
    <w:rsid w:val="00F7501D"/>
    <w:rsid w:val="00F93B91"/>
    <w:rsid w:val="00FA175B"/>
    <w:rsid w:val="00FB2BB6"/>
    <w:rsid w:val="00FB54BC"/>
    <w:rsid w:val="00FC4B13"/>
    <w:rsid w:val="00FD7706"/>
    <w:rsid w:val="00FF5CFC"/>
    <w:rsid w:val="44091A8D"/>
    <w:rsid w:val="4A90B2B1"/>
    <w:rsid w:val="5AD44B2F"/>
    <w:rsid w:val="6786F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styleId="Header">
    <w:name w:val="header"/>
    <w:basedOn w:val="Normal"/>
    <w:link w:val="HeaderChar"/>
    <w:uiPriority w:val="99"/>
    <w:unhideWhenUsed/>
    <w:rsid w:val="009B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8B"/>
  </w:style>
  <w:style w:type="paragraph" w:styleId="Footer">
    <w:name w:val="footer"/>
    <w:basedOn w:val="Normal"/>
    <w:link w:val="FooterChar"/>
    <w:uiPriority w:val="99"/>
    <w:unhideWhenUsed/>
    <w:rsid w:val="009B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4017">
      <w:bodyDiv w:val="1"/>
      <w:marLeft w:val="0"/>
      <w:marRight w:val="0"/>
      <w:marTop w:val="0"/>
      <w:marBottom w:val="0"/>
      <w:divBdr>
        <w:top w:val="none" w:sz="0" w:space="0" w:color="auto"/>
        <w:left w:val="none" w:sz="0" w:space="0" w:color="auto"/>
        <w:bottom w:val="none" w:sz="0" w:space="0" w:color="auto"/>
        <w:right w:val="none" w:sz="0" w:space="0" w:color="auto"/>
      </w:divBdr>
    </w:div>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403140"/>
    <w:rsid w:val="004B1C51"/>
    <w:rsid w:val="004E20F9"/>
    <w:rsid w:val="005A22F1"/>
    <w:rsid w:val="007B20BB"/>
    <w:rsid w:val="00870274"/>
    <w:rsid w:val="009E250D"/>
    <w:rsid w:val="00A475F1"/>
    <w:rsid w:val="00BE2414"/>
    <w:rsid w:val="00CE16A4"/>
    <w:rsid w:val="00CF2968"/>
    <w:rsid w:val="00DB1A08"/>
    <w:rsid w:val="00E56CEC"/>
    <w:rsid w:val="00F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84E4C799922BC641A5C9660A398BF52C" ma:contentTypeVersion="33" ma:contentTypeDescription="" ma:contentTypeScope="" ma:versionID="23db3d3a1121c7118fd27390aeb506b3">
  <xsd:schema xmlns:xsd="http://www.w3.org/2001/XMLSchema" xmlns:xs="http://www.w3.org/2001/XMLSchema" xmlns:p="http://schemas.microsoft.com/office/2006/metadata/properties" xmlns:ns1="6f89c35a-a6b2-4b92-a8e1-4c01dcee326f" xmlns:ns3="596bee95-76be-42c5-9f96-5cbe7f69ed0e" targetNamespace="http://schemas.microsoft.com/office/2006/metadata/properties" ma:root="true" ma:fieldsID="68eee0449df32dbe587188e4fe5b32e6" ns1:_="" ns3:_="">
    <xsd:import namespace="6f89c35a-a6b2-4b92-a8e1-4c01dcee326f"/>
    <xsd:import namespace="596bee95-76be-42c5-9f96-5cbe7f69ed0e"/>
    <xsd:element name="properties">
      <xsd:complexType>
        <xsd:sequence>
          <xsd:element name="documentManagement">
            <xsd:complexType>
              <xsd:all>
                <xsd:element ref="ns1:CandC_Description" minOccurs="0"/>
                <xsd:element ref="ns1:CandC_Featured" minOccurs="0"/>
                <xsd:element ref="ns1:CandC_ReviewDate" minOccurs="0"/>
                <xsd:element ref="ns1:CandC_ContentOwner" minOccurs="0"/>
                <xsd:element ref="ns1:TaxCatchAllLabel" minOccurs="0"/>
                <xsd:element ref="ns1:CandC_Tax_11TaxHTField" minOccurs="0"/>
                <xsd:element ref="ns1:CandC_Tax_12TaxHTField" minOccurs="0"/>
                <xsd:element ref="ns1:CandC_Tax_13TaxHTField" minOccurs="0"/>
                <xsd:element ref="ns1:CandC_Tax_14TaxHTField" minOccurs="0"/>
                <xsd:element ref="ns1:CandC_Tax_15TaxHTField" minOccurs="0"/>
                <xsd:element ref="ns1:CandC_Tax_16TaxHTField" minOccurs="0"/>
                <xsd:element ref="ns1:TaxCatchAll" minOccurs="0"/>
                <xsd:element ref="ns1:CandC_Tax_17TaxHTField" minOccurs="0"/>
                <xsd:element ref="ns3:MediaServiceMetadata" minOccurs="0"/>
                <xsd:element ref="ns3:MediaServiceFastMetadata" minOccurs="0"/>
                <xsd:element ref="ns3:MediaServiceObjectDetectorVersions"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c35a-a6b2-4b92-a8e1-4c01dcee326f" elementFormDefault="qualified">
    <xsd:import namespace="http://schemas.microsoft.com/office/2006/documentManagement/types"/>
    <xsd:import namespace="http://schemas.microsoft.com/office/infopath/2007/PartnerControls"/>
    <xsd:element name="CandC_Description" ma:index="0" nillable="true" ma:displayName="Short description" ma:internalName="CandC_Description">
      <xsd:simpleType>
        <xsd:restriction base="dms:Note">
          <xsd:maxLength value="255"/>
        </xsd:restriction>
      </xsd:simpleType>
    </xsd:element>
    <xsd:element name="CandC_Featured" ma:index="1" nillable="true" ma:displayName="Featured" ma:default="0" ma:internalName="CandC_Featured" ma:readOnly="false">
      <xsd:simpleType>
        <xsd:restriction base="dms:Boolean"/>
      </xsd:simpleType>
    </xsd:element>
    <xsd:element name="CandC_ReviewDate" ma:index="2" nillable="true" ma:displayName="Review date" ma:description="Date for revision" ma:format="DateOnly" ma:internalName="CandC_ReviewDate" ma:readOnly="false">
      <xsd:simpleType>
        <xsd:restriction base="dms:DateTime"/>
      </xsd:simpleType>
    </xsd:element>
    <xsd:element name="CandC_ContentOwner" ma:index="3" nillable="true" ma:displayName="Content owner" ma:list="UserInfo" ma:SharePointGroup="0" ma:internalName="CandC_Cont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12" nillable="true" ma:displayName="Taxonomy Catch All Column1" ma:hidden="true" ma:list="{4aafd6ea-f0ec-4a50-adf9-576fa372fc5f}" ma:internalName="TaxCatchAllLabel" ma:readOnly="false" ma:showField="CatchAllDataLabel"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1TaxHTField" ma:index="14" nillable="true" ma:taxonomy="true" ma:internalName="CandC_Tax_11TaxHTField" ma:taxonomyFieldName="CandC_Tax_11" ma:displayName="Location" ma:readOnly="false" ma:fieldId="{d95af3b6-8721-45df-b0fc-3c00661368ae}" ma:taxonomyMulti="true" ma:sspId="42764dbc-7309-45b3-8ffb-b5aa3fc55abb" ma:termSetId="cc9dde93-5faf-4b02-9e16-4b3c80617411" ma:anchorId="00000000-0000-0000-0000-000000000000" ma:open="false" ma:isKeyword="false">
      <xsd:complexType>
        <xsd:sequence>
          <xsd:element ref="pc:Terms" minOccurs="0" maxOccurs="1"/>
        </xsd:sequence>
      </xsd:complexType>
    </xsd:element>
    <xsd:element name="CandC_Tax_12TaxHTField" ma:index="16" nillable="true" ma:taxonomy="true" ma:internalName="CandC_Tax_12TaxHTField" ma:taxonomyFieldName="CandC_Tax_12" ma:displayName="Department" ma:readOnly="false" ma:fieldId="{2a2a8b77-8be7-4a07-842c-38cd0531902f}" ma:taxonomyMulti="true" ma:sspId="42764dbc-7309-45b3-8ffb-b5aa3fc55abb" ma:termSetId="cce85da7-dedb-46f8-9de4-a9b55dd38712" ma:anchorId="00000000-0000-0000-0000-000000000000" ma:open="false" ma:isKeyword="false">
      <xsd:complexType>
        <xsd:sequence>
          <xsd:element ref="pc:Terms" minOccurs="0" maxOccurs="1"/>
        </xsd:sequence>
      </xsd:complexType>
    </xsd:element>
    <xsd:element name="CandC_Tax_13TaxHTField" ma:index="18" nillable="true" ma:taxonomy="true" ma:internalName="CandC_Tax_13TaxHTField" ma:taxonomyFieldName="CandC_Tax_13" ma:displayName="News Type" ma:readOnly="false" ma:fieldId="{6c25f8b3-fb7a-49c6-ba75-671db31957e0}" ma:taxonomyMulti="true" ma:sspId="42764dbc-7309-45b3-8ffb-b5aa3fc55abb" ma:termSetId="ccf083ba-e1d4-42fe-b5fe-32e8c2abd413" ma:anchorId="00000000-0000-0000-0000-000000000000" ma:open="false" ma:isKeyword="false">
      <xsd:complexType>
        <xsd:sequence>
          <xsd:element ref="pc:Terms" minOccurs="0" maxOccurs="1"/>
        </xsd:sequence>
      </xsd:complexType>
    </xsd:element>
    <xsd:element name="CandC_Tax_14TaxHTField" ma:index="20" nillable="true" ma:taxonomy="true" ma:internalName="CandC_Tax_14TaxHTField" ma:taxonomyFieldName="CandC_Tax_14" ma:displayName="Topics" ma:readOnly="false" ma:fieldId="{c0be189a-7655-4453-a258-30583ea40e50}" ma:taxonomyMulti="true" ma:sspId="42764dbc-7309-45b3-8ffb-b5aa3fc55abb" ma:termSetId="cc82b6e1-345f-49d7-92fd-21cb51575e14" ma:anchorId="00000000-0000-0000-0000-000000000000" ma:open="false" ma:isKeyword="false">
      <xsd:complexType>
        <xsd:sequence>
          <xsd:element ref="pc:Terms" minOccurs="0" maxOccurs="1"/>
        </xsd:sequence>
      </xsd:complexType>
    </xsd:element>
    <xsd:element name="CandC_Tax_15TaxHTField" ma:index="22" nillable="true" ma:taxonomy="true" ma:internalName="CandC_Tax_15TaxHTField" ma:taxonomyFieldName="CandC_Tax_15" ma:displayName="Content Type" ma:readOnly="false" ma:fieldId="{0437d22d-2471-4bcc-828e-cda272a3c5bf}" ma:taxonomyMulti="true" ma:sspId="42764dbc-7309-45b3-8ffb-b5aa3fc55abb" ma:termSetId="cc329fad-4131-4b0d-9fba-fb8e20c63e15" ma:anchorId="00000000-0000-0000-0000-000000000000" ma:open="false" ma:isKeyword="false">
      <xsd:complexType>
        <xsd:sequence>
          <xsd:element ref="pc:Terms" minOccurs="0" maxOccurs="1"/>
        </xsd:sequence>
      </xsd:complexType>
    </xsd:element>
    <xsd:element name="CandC_Tax_16TaxHTField" ma:index="24" nillable="true" ma:taxonomy="true" ma:internalName="CandC_Tax_16TaxHTField" ma:taxonomyFieldName="CandC_Tax_16" ma:displayName="Document Type" ma:readOnly="false" ma:fieldId="{f0b8cdfc-1083-4552-8004-e151acf827b0}" ma:taxonomyMulti="true" ma:sspId="42764dbc-7309-45b3-8ffb-b5aa3fc55abb" ma:termSetId="cc5a1c65-1d0d-417a-8f16-81ec6e5d7f16"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4aafd6ea-f0ec-4a50-adf9-576fa372fc5f}" ma:internalName="TaxCatchAll" ma:readOnly="false" ma:showField="CatchAllData"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7TaxHTField" ma:index="26" nillable="true" ma:taxonomy="true" ma:internalName="CandC_Tax_17TaxHTField" ma:taxonomyFieldName="CandC_Tax_17" ma:displayName="Promote Where" ma:readOnly="false" ma:fieldId="{8ad779da-2ea2-4cae-91d8-a2975ce03518}" ma:taxonomyMulti="true" ma:sspId="42764dbc-7309-45b3-8ffb-b5aa3fc55abb" ma:termSetId="cc33e62d-af20-466b-ba4a-a8f0871a8917"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bee95-76be-42c5-9f96-5cbe7f69ed0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89c35a-a6b2-4b92-a8e1-4c01dcee326f">
      <Value>28</Value>
    </TaxCatchAll>
    <CandC_Tax_13TaxHTField xmlns="6f89c35a-a6b2-4b92-a8e1-4c01dcee326f">
      <Terms xmlns="http://schemas.microsoft.com/office/infopath/2007/PartnerControls"/>
    </CandC_Tax_13TaxHTField>
    <CandC_Description xmlns="6f89c35a-a6b2-4b92-a8e1-4c01dcee326f" xsi:nil="true"/>
    <CandC_Tax_12TaxHTField xmlns="6f89c35a-a6b2-4b92-a8e1-4c01dcee326f">
      <Terms xmlns="http://schemas.microsoft.com/office/infopath/2007/PartnerControls"/>
    </CandC_Tax_12TaxHTField>
    <CandC_Tax_17TaxHTField xmlns="6f89c35a-a6b2-4b92-a8e1-4c01dcee326f">
      <Terms xmlns="http://schemas.microsoft.com/office/infopath/2007/PartnerControls"/>
    </CandC_Tax_17TaxHTField>
    <CandC_ReviewDate xmlns="6f89c35a-a6b2-4b92-a8e1-4c01dcee326f" xsi:nil="true"/>
    <CandC_ContentOwner xmlns="6f89c35a-a6b2-4b92-a8e1-4c01dcee326f">
      <UserInfo>
        <DisplayName/>
        <AccountId xsi:nil="true"/>
        <AccountType/>
      </UserInfo>
    </CandC_ContentOwner>
    <CandC_Tax_11TaxHTField xmlns="6f89c35a-a6b2-4b92-a8e1-4c01dcee326f">
      <Terms xmlns="http://schemas.microsoft.com/office/infopath/2007/PartnerControls"/>
    </CandC_Tax_11TaxHTField>
    <CandC_Tax_16TaxHTField xmlns="6f89c35a-a6b2-4b92-a8e1-4c01dcee326f">
      <Terms xmlns="http://schemas.microsoft.com/office/infopath/2007/PartnerControls">
        <TermInfo xmlns="http://schemas.microsoft.com/office/infopath/2007/PartnerControls">
          <TermName xmlns="http://schemas.microsoft.com/office/infopath/2007/PartnerControls">Forms and Template</TermName>
          <TermId xmlns="http://schemas.microsoft.com/office/infopath/2007/PartnerControls">10fe5e08-dfbf-4257-b64a-33c848a0fea5</TermId>
        </TermInfo>
      </Terms>
    </CandC_Tax_16TaxHTField>
    <CandC_Featured xmlns="6f89c35a-a6b2-4b92-a8e1-4c01dcee326f">false</CandC_Featured>
    <CandC_Tax_15TaxHTField xmlns="6f89c35a-a6b2-4b92-a8e1-4c01dcee326f">
      <Terms xmlns="http://schemas.microsoft.com/office/infopath/2007/PartnerControls"/>
    </CandC_Tax_15TaxHTField>
    <CandC_Tax_14TaxHTField xmlns="6f89c35a-a6b2-4b92-a8e1-4c01dcee326f">
      <Terms xmlns="http://schemas.microsoft.com/office/infopath/2007/PartnerControls"/>
    </CandC_Tax_14TaxHTField>
    <TaxCatchAllLabel xmlns="6f89c35a-a6b2-4b92-a8e1-4c01dcee326f" xsi:nil="true"/>
  </documentManagement>
</p:properties>
</file>

<file path=customXml/itemProps1.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customXml/itemProps2.xml><?xml version="1.0" encoding="utf-8"?>
<ds:datastoreItem xmlns:ds="http://schemas.openxmlformats.org/officeDocument/2006/customXml" ds:itemID="{E7CCC0A0-12AC-4874-A265-659C2E9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c35a-a6b2-4b92-a8e1-4c01dcee326f"/>
    <ds:schemaRef ds:uri="596bee95-76be-42c5-9f96-5cbe7f69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ACB3DB-9CB6-4128-A53F-E2F24B998E39}">
  <ds:schemaRefs>
    <ds:schemaRef ds:uri="http://schemas.microsoft.com/sharepoint/v3/contenttype/forms"/>
  </ds:schemaRefs>
</ds:datastoreItem>
</file>

<file path=customXml/itemProps4.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 ds:uri="6f89c35a-a6b2-4b92-a8e1-4c01dcee32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2764</Characters>
  <Application>Microsoft Office Word</Application>
  <DocSecurity>4</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David Cohen Morton</cp:lastModifiedBy>
  <cp:revision>2</cp:revision>
  <dcterms:created xsi:type="dcterms:W3CDTF">2026-08-07T13:48:00Z</dcterms:created>
  <dcterms:modified xsi:type="dcterms:W3CDTF">2026-08-07T13:48:00Z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0x01010036DF8ACB058DF9489700B19236AAD5940084E4C799922BC641A5C9660A398BF52C</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CandC_Tax_15">
    <vt:lpwstr/>
  </property>
  <property fmtid="{D5CDD505-2E9C-101B-9397-08002B2CF9AE}" pid="9" name="CandC_Tax_16">
    <vt:lpwstr>28;#Forms and Template|10fe5e08-dfbf-4257-b64a-33c848a0fea5</vt:lpwstr>
  </property>
  <property fmtid="{D5CDD505-2E9C-101B-9397-08002B2CF9AE}" pid="10" name="CandC_Tax_11">
    <vt:lpwstr/>
  </property>
  <property fmtid="{D5CDD505-2E9C-101B-9397-08002B2CF9AE}" pid="11" name="CandC_Tax_14">
    <vt:lpwstr/>
  </property>
  <property fmtid="{D5CDD505-2E9C-101B-9397-08002B2CF9AE}" pid="12" name="CandC_Tax_17">
    <vt:lpwstr/>
  </property>
  <property fmtid="{D5CDD505-2E9C-101B-9397-08002B2CF9AE}" pid="13" name="CandC_Tax_12">
    <vt:lpwstr/>
  </property>
  <property fmtid="{D5CDD505-2E9C-101B-9397-08002B2CF9AE}" pid="14" name="CandC_Tax_13">
    <vt:lpwstr/>
  </property>
</Properties>
</file>